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5DC" w:rsidRPr="003F1667" w:rsidRDefault="004B05DC" w:rsidP="004B05DC">
      <w:pPr>
        <w:jc w:val="right"/>
        <w:rPr>
          <w:szCs w:val="24"/>
        </w:rPr>
      </w:pPr>
      <w:r w:rsidRPr="003F1667">
        <w:rPr>
          <w:szCs w:val="24"/>
        </w:rPr>
        <w:t>Приложение к постановлению</w:t>
      </w:r>
    </w:p>
    <w:p w:rsidR="004B05DC" w:rsidRPr="003F1667" w:rsidRDefault="004B05DC" w:rsidP="004B05DC">
      <w:pPr>
        <w:jc w:val="right"/>
        <w:rPr>
          <w:szCs w:val="24"/>
        </w:rPr>
      </w:pPr>
      <w:r w:rsidRPr="003F1667">
        <w:rPr>
          <w:szCs w:val="24"/>
        </w:rPr>
        <w:t>№</w:t>
      </w:r>
      <w:r w:rsidR="004B74CF">
        <w:rPr>
          <w:szCs w:val="24"/>
        </w:rPr>
        <w:t xml:space="preserve"> 110 от 20.04.2021</w:t>
      </w:r>
      <w:bookmarkStart w:id="0" w:name="_GoBack"/>
      <w:bookmarkEnd w:id="0"/>
      <w:r w:rsidRPr="003F1667">
        <w:rPr>
          <w:szCs w:val="24"/>
        </w:rPr>
        <w:t>г.</w:t>
      </w:r>
    </w:p>
    <w:p w:rsidR="004B05DC" w:rsidRPr="003F1667" w:rsidRDefault="004B05DC" w:rsidP="004B05DC">
      <w:pPr>
        <w:jc w:val="right"/>
        <w:rPr>
          <w:szCs w:val="24"/>
        </w:rPr>
      </w:pPr>
      <w:r w:rsidRPr="003F1667">
        <w:rPr>
          <w:szCs w:val="24"/>
        </w:rPr>
        <w:t xml:space="preserve">О принятии решения по подготовке </w:t>
      </w:r>
    </w:p>
    <w:p w:rsidR="004B05DC" w:rsidRPr="003F1667" w:rsidRDefault="004B05DC" w:rsidP="004B05DC">
      <w:pPr>
        <w:jc w:val="right"/>
        <w:rPr>
          <w:szCs w:val="24"/>
        </w:rPr>
      </w:pPr>
      <w:r w:rsidRPr="003F1667">
        <w:rPr>
          <w:szCs w:val="24"/>
        </w:rPr>
        <w:t xml:space="preserve">Проекта о внесении изменений </w:t>
      </w:r>
    </w:p>
    <w:p w:rsidR="004B05DC" w:rsidRPr="003F1667" w:rsidRDefault="004B05DC" w:rsidP="004B05DC">
      <w:pPr>
        <w:jc w:val="right"/>
        <w:rPr>
          <w:szCs w:val="24"/>
        </w:rPr>
      </w:pPr>
      <w:r w:rsidRPr="003F1667">
        <w:rPr>
          <w:szCs w:val="24"/>
        </w:rPr>
        <w:t xml:space="preserve">в Правила землепользования и застройки </w:t>
      </w:r>
    </w:p>
    <w:p w:rsidR="004B05DC" w:rsidRPr="003F1667" w:rsidRDefault="004B05DC" w:rsidP="004B05DC">
      <w:pPr>
        <w:jc w:val="right"/>
        <w:rPr>
          <w:szCs w:val="24"/>
        </w:rPr>
      </w:pPr>
      <w:r w:rsidRPr="003F1667">
        <w:rPr>
          <w:szCs w:val="24"/>
        </w:rPr>
        <w:t xml:space="preserve">от 20.08.2018г. рабочего поселка Посевная </w:t>
      </w:r>
    </w:p>
    <w:p w:rsidR="004B05DC" w:rsidRPr="003F1667" w:rsidRDefault="004B05DC" w:rsidP="004B05DC">
      <w:pPr>
        <w:jc w:val="right"/>
        <w:rPr>
          <w:szCs w:val="24"/>
        </w:rPr>
      </w:pPr>
      <w:proofErr w:type="spellStart"/>
      <w:r w:rsidRPr="003F1667">
        <w:rPr>
          <w:szCs w:val="24"/>
        </w:rPr>
        <w:t>Черепановского</w:t>
      </w:r>
      <w:proofErr w:type="spellEnd"/>
      <w:r w:rsidRPr="003F1667">
        <w:rPr>
          <w:szCs w:val="24"/>
        </w:rPr>
        <w:t xml:space="preserve"> района Новосибирской области.</w:t>
      </w:r>
    </w:p>
    <w:p w:rsidR="004B05DC" w:rsidRPr="003F1667" w:rsidRDefault="004B05DC" w:rsidP="004B05DC">
      <w:pPr>
        <w:jc w:val="right"/>
        <w:rPr>
          <w:szCs w:val="24"/>
        </w:rPr>
      </w:pPr>
    </w:p>
    <w:p w:rsidR="004B05DC" w:rsidRPr="003F1667" w:rsidRDefault="004B05DC" w:rsidP="004B05DC">
      <w:pPr>
        <w:jc w:val="right"/>
        <w:rPr>
          <w:szCs w:val="24"/>
        </w:rPr>
      </w:pPr>
    </w:p>
    <w:p w:rsidR="004B05DC" w:rsidRPr="003F1667" w:rsidRDefault="004B05DC" w:rsidP="004B05DC">
      <w:pPr>
        <w:jc w:val="center"/>
        <w:rPr>
          <w:b/>
          <w:szCs w:val="24"/>
        </w:rPr>
      </w:pPr>
      <w:r w:rsidRPr="003F1667">
        <w:rPr>
          <w:b/>
          <w:szCs w:val="24"/>
        </w:rPr>
        <w:t xml:space="preserve">ПРОЕКТ </w:t>
      </w:r>
    </w:p>
    <w:p w:rsidR="004B05DC" w:rsidRPr="003F1667" w:rsidRDefault="004B05DC" w:rsidP="004B05DC">
      <w:pPr>
        <w:pStyle w:val="a3"/>
        <w:widowControl w:val="0"/>
        <w:numPr>
          <w:ilvl w:val="0"/>
          <w:numId w:val="1"/>
        </w:numPr>
        <w:overflowPunct/>
        <w:adjustRightInd/>
        <w:jc w:val="both"/>
        <w:rPr>
          <w:szCs w:val="24"/>
        </w:rPr>
      </w:pPr>
      <w:r w:rsidRPr="003F1667">
        <w:rPr>
          <w:szCs w:val="24"/>
        </w:rPr>
        <w:t xml:space="preserve">Внести изменения в проект муниципального правового акта «Правила землепользования и застройки муниципального образования рабочего поселка Посевная </w:t>
      </w:r>
      <w:proofErr w:type="spellStart"/>
      <w:r w:rsidRPr="003F1667">
        <w:rPr>
          <w:szCs w:val="24"/>
        </w:rPr>
        <w:t>Черепановского</w:t>
      </w:r>
      <w:proofErr w:type="spellEnd"/>
      <w:r w:rsidRPr="003F1667">
        <w:rPr>
          <w:szCs w:val="24"/>
        </w:rPr>
        <w:t xml:space="preserve"> района </w:t>
      </w:r>
      <w:proofErr w:type="spellStart"/>
      <w:r w:rsidRPr="003F1667">
        <w:rPr>
          <w:szCs w:val="24"/>
        </w:rPr>
        <w:t>Нолвосибирской</w:t>
      </w:r>
      <w:proofErr w:type="spellEnd"/>
      <w:r w:rsidRPr="003F1667">
        <w:rPr>
          <w:szCs w:val="24"/>
        </w:rPr>
        <w:t xml:space="preserve"> области» в раздел </w:t>
      </w:r>
      <w:r w:rsidRPr="003F1667">
        <w:rPr>
          <w:rFonts w:eastAsia="Calibri"/>
          <w:szCs w:val="24"/>
          <w:lang w:eastAsia="en-US"/>
        </w:rPr>
        <w:t>2. ГРАДОСТРОИТЕЛЬНЫЕ РЕГЛАМЕНТЫ, главу</w:t>
      </w:r>
      <w:r w:rsidRPr="003F1667">
        <w:rPr>
          <w:rFonts w:eastAsia="Calibri"/>
          <w:szCs w:val="24"/>
          <w:u w:val="single"/>
          <w:lang w:eastAsia="en-US"/>
        </w:rPr>
        <w:t xml:space="preserve"> </w:t>
      </w:r>
      <w:r w:rsidRPr="003F1667">
        <w:rPr>
          <w:rFonts w:eastAsia="Calibri"/>
          <w:szCs w:val="24"/>
          <w:lang w:eastAsia="en-US"/>
        </w:rPr>
        <w:t xml:space="preserve">8 градостроительное зонирование территории муниципального образования рабочего поселка Посевная </w:t>
      </w:r>
      <w:proofErr w:type="spellStart"/>
      <w:r w:rsidRPr="003F1667">
        <w:rPr>
          <w:rFonts w:eastAsia="Calibri"/>
          <w:szCs w:val="24"/>
          <w:lang w:eastAsia="en-US"/>
        </w:rPr>
        <w:t>Черепановского</w:t>
      </w:r>
      <w:proofErr w:type="spellEnd"/>
      <w:r w:rsidRPr="003F1667">
        <w:rPr>
          <w:rFonts w:eastAsia="Calibri"/>
          <w:szCs w:val="24"/>
          <w:lang w:eastAsia="en-US"/>
        </w:rPr>
        <w:t xml:space="preserve"> района Новосибирской области, статью 18. Виды, состав и обозначение территориальных зон, установленных на карте градостроительного зонирования территории МО рабочего поселка Посевная </w:t>
      </w:r>
      <w:proofErr w:type="spellStart"/>
      <w:r w:rsidRPr="003F1667">
        <w:rPr>
          <w:rFonts w:eastAsia="Calibri"/>
          <w:szCs w:val="24"/>
          <w:lang w:eastAsia="en-US"/>
        </w:rPr>
        <w:t>Черепановского</w:t>
      </w:r>
      <w:proofErr w:type="spellEnd"/>
      <w:r w:rsidRPr="003F1667">
        <w:rPr>
          <w:rFonts w:eastAsia="Calibri"/>
          <w:szCs w:val="24"/>
          <w:lang w:eastAsia="en-US"/>
        </w:rPr>
        <w:t xml:space="preserve"> района Новосибирской области:</w:t>
      </w:r>
    </w:p>
    <w:p w:rsidR="004B05DC" w:rsidRPr="003F1667" w:rsidRDefault="004B05DC" w:rsidP="004B05DC">
      <w:pPr>
        <w:pStyle w:val="a3"/>
        <w:widowControl w:val="0"/>
        <w:numPr>
          <w:ilvl w:val="1"/>
          <w:numId w:val="1"/>
        </w:numPr>
        <w:overflowPunct/>
        <w:adjustRightInd/>
        <w:jc w:val="both"/>
        <w:rPr>
          <w:rFonts w:eastAsia="Calibri"/>
          <w:szCs w:val="24"/>
          <w:lang w:eastAsia="en-US"/>
        </w:rPr>
      </w:pPr>
      <w:r w:rsidRPr="003F1667">
        <w:rPr>
          <w:rFonts w:eastAsia="Calibri"/>
          <w:szCs w:val="24"/>
          <w:lang w:eastAsia="en-US"/>
        </w:rPr>
        <w:t>В статью 26. «Ст. 26 Зона природного ландшафта (Р</w:t>
      </w:r>
      <w:proofErr w:type="gramStart"/>
      <w:r w:rsidRPr="003F1667">
        <w:rPr>
          <w:rFonts w:eastAsia="Calibri"/>
          <w:szCs w:val="24"/>
          <w:lang w:eastAsia="en-US"/>
        </w:rPr>
        <w:t>1</w:t>
      </w:r>
      <w:proofErr w:type="gramEnd"/>
      <w:r w:rsidRPr="003F1667">
        <w:rPr>
          <w:rFonts w:eastAsia="Calibri"/>
          <w:szCs w:val="24"/>
          <w:lang w:eastAsia="en-US"/>
        </w:rPr>
        <w:t>)» в части названия изменить на «Ст. 26. Зона природных территорий (Р</w:t>
      </w:r>
      <w:proofErr w:type="gramStart"/>
      <w:r w:rsidRPr="003F1667">
        <w:rPr>
          <w:rFonts w:eastAsia="Calibri"/>
          <w:szCs w:val="24"/>
          <w:lang w:eastAsia="en-US"/>
        </w:rPr>
        <w:t>1</w:t>
      </w:r>
      <w:proofErr w:type="gramEnd"/>
      <w:r w:rsidRPr="003F1667">
        <w:rPr>
          <w:rFonts w:eastAsia="Calibri"/>
          <w:szCs w:val="24"/>
          <w:lang w:eastAsia="en-US"/>
        </w:rPr>
        <w:t>)».</w:t>
      </w:r>
    </w:p>
    <w:p w:rsidR="004B05DC" w:rsidRPr="003F1667" w:rsidRDefault="004B05DC" w:rsidP="004B05DC">
      <w:pPr>
        <w:pStyle w:val="a3"/>
        <w:widowControl w:val="0"/>
        <w:numPr>
          <w:ilvl w:val="1"/>
          <w:numId w:val="1"/>
        </w:numPr>
        <w:overflowPunct/>
        <w:adjustRightInd/>
        <w:jc w:val="both"/>
        <w:rPr>
          <w:szCs w:val="24"/>
        </w:rPr>
      </w:pPr>
      <w:r w:rsidRPr="003F1667">
        <w:rPr>
          <w:szCs w:val="24"/>
        </w:rPr>
        <w:t>В статью 27. «Ст. 27 Зона скверов, парков, садов (Р</w:t>
      </w:r>
      <w:proofErr w:type="gramStart"/>
      <w:r w:rsidRPr="003F1667">
        <w:rPr>
          <w:szCs w:val="24"/>
        </w:rPr>
        <w:t>2</w:t>
      </w:r>
      <w:proofErr w:type="gramEnd"/>
      <w:r w:rsidRPr="003F1667">
        <w:rPr>
          <w:szCs w:val="24"/>
        </w:rPr>
        <w:t>)» в части названия изменить «Ст. 27 Зона мест отдыха общего пользования (Р2)».</w:t>
      </w:r>
    </w:p>
    <w:p w:rsidR="004B05DC" w:rsidRPr="003F1667" w:rsidRDefault="004B05DC" w:rsidP="004B05DC">
      <w:pPr>
        <w:pStyle w:val="a3"/>
        <w:widowControl w:val="0"/>
        <w:numPr>
          <w:ilvl w:val="1"/>
          <w:numId w:val="1"/>
        </w:numPr>
        <w:overflowPunct/>
        <w:adjustRightInd/>
        <w:jc w:val="both"/>
        <w:rPr>
          <w:szCs w:val="24"/>
        </w:rPr>
      </w:pPr>
      <w:r w:rsidRPr="003F1667">
        <w:rPr>
          <w:szCs w:val="24"/>
        </w:rPr>
        <w:t xml:space="preserve">В статью 28. «Ст. 28 Зона территорий общего пользования (Р3)» в части названия изменить на «Ст. 28 Зона жилой застройки сезонного проживания (Ж3)», в части таблицы заменить </w:t>
      </w:r>
      <w:proofErr w:type="gramStart"/>
      <w:r w:rsidRPr="003F1667">
        <w:rPr>
          <w:szCs w:val="24"/>
        </w:rPr>
        <w:t>на</w:t>
      </w:r>
      <w:proofErr w:type="gramEnd"/>
      <w:r w:rsidRPr="003F1667">
        <w:rPr>
          <w:szCs w:val="24"/>
        </w:rPr>
        <w:t>:</w:t>
      </w:r>
    </w:p>
    <w:p w:rsidR="004B05DC" w:rsidRPr="003F1667" w:rsidRDefault="004B05DC" w:rsidP="004B05DC">
      <w:pPr>
        <w:pStyle w:val="a3"/>
        <w:widowControl w:val="0"/>
        <w:numPr>
          <w:ilvl w:val="0"/>
          <w:numId w:val="2"/>
        </w:numPr>
        <w:overflowPunct/>
        <w:adjustRightInd/>
        <w:jc w:val="both"/>
        <w:rPr>
          <w:szCs w:val="24"/>
        </w:rPr>
      </w:pPr>
      <w:r w:rsidRPr="003F1667">
        <w:rPr>
          <w:szCs w:val="24"/>
        </w:rPr>
        <w:t>Виды разрешенного использования земельных участков и объектов капитального строительства:</w:t>
      </w:r>
    </w:p>
    <w:tbl>
      <w:tblPr>
        <w:tblW w:w="10335" w:type="dxa"/>
        <w:tblInd w:w="2" w:type="dxa"/>
        <w:tblLayout w:type="fixed"/>
        <w:tblCellMar>
          <w:top w:w="102" w:type="dxa"/>
          <w:left w:w="62" w:type="dxa"/>
          <w:bottom w:w="102" w:type="dxa"/>
          <w:right w:w="62" w:type="dxa"/>
        </w:tblCellMar>
        <w:tblLook w:val="04A0" w:firstRow="1" w:lastRow="0" w:firstColumn="1" w:lastColumn="0" w:noHBand="0" w:noVBand="1"/>
      </w:tblPr>
      <w:tblGrid>
        <w:gridCol w:w="1478"/>
        <w:gridCol w:w="2552"/>
        <w:gridCol w:w="6305"/>
      </w:tblGrid>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pStyle w:val="a3"/>
              <w:overflowPunct/>
              <w:spacing w:line="276" w:lineRule="auto"/>
              <w:ind w:left="900"/>
              <w:rPr>
                <w:rFonts w:eastAsia="Calibri"/>
                <w:szCs w:val="24"/>
                <w:lang w:eastAsia="en-US"/>
              </w:rPr>
            </w:pPr>
            <w:r w:rsidRPr="003F1667">
              <w:rPr>
                <w:rFonts w:eastAsia="Calibri"/>
                <w:szCs w:val="24"/>
                <w:lang w:eastAsia="en-US"/>
              </w:rPr>
              <w:t>N</w:t>
            </w:r>
          </w:p>
          <w:p w:rsidR="004B05DC" w:rsidRPr="003F1667" w:rsidRDefault="004B05DC">
            <w:pPr>
              <w:pStyle w:val="a3"/>
              <w:overflowPunct/>
              <w:spacing w:line="276" w:lineRule="auto"/>
              <w:ind w:left="900"/>
              <w:rPr>
                <w:rFonts w:eastAsia="Calibri"/>
                <w:szCs w:val="24"/>
                <w:lang w:eastAsia="en-US"/>
              </w:rPr>
            </w:pPr>
            <w:proofErr w:type="gramStart"/>
            <w:r w:rsidRPr="003F1667">
              <w:rPr>
                <w:rFonts w:eastAsia="Calibri"/>
                <w:szCs w:val="24"/>
                <w:lang w:eastAsia="en-US"/>
              </w:rPr>
              <w:t>п</w:t>
            </w:r>
            <w:proofErr w:type="gramEnd"/>
            <w:r w:rsidRPr="003F1667">
              <w:rPr>
                <w:rFonts w:eastAsia="Calibri"/>
                <w:szCs w:val="24"/>
                <w:lang w:eastAsia="en-US"/>
              </w:rPr>
              <w:t>/п</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 xml:space="preserve">Наименование вида разрешенного использования земельного участка (с указанием кода </w:t>
            </w:r>
            <w:hyperlink r:id="rId6" w:history="1">
              <w:r w:rsidRPr="003F1667">
                <w:rPr>
                  <w:rStyle w:val="a4"/>
                  <w:rFonts w:eastAsia="Calibri"/>
                  <w:color w:val="auto"/>
                  <w:szCs w:val="24"/>
                  <w:u w:val="none"/>
                  <w:lang w:eastAsia="en-US"/>
                </w:rPr>
                <w:t>классификатора</w:t>
              </w:r>
            </w:hyperlink>
            <w:r w:rsidRPr="003F1667">
              <w:rPr>
                <w:rFonts w:eastAsia="Calibri"/>
                <w:szCs w:val="24"/>
                <w:lang w:eastAsia="en-US"/>
              </w:rPr>
              <w:t>)</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Наименование вида разрешенного использования объекта капитального строительства</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1</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2</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3</w:t>
            </w:r>
          </w:p>
        </w:tc>
      </w:tr>
      <w:tr w:rsidR="004B05DC" w:rsidRPr="003F1667" w:rsidTr="004B05DC">
        <w:tc>
          <w:tcPr>
            <w:tcW w:w="10338" w:type="dxa"/>
            <w:gridSpan w:val="3"/>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1. Основные виды разрешенного использования</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1.1</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Ведение дачного хозяйства (13.3)</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Размещение жилого дачного дома (не предназначенного для раздела на квартиры, пригодного для отдыха и проживания, высотой не выше трех надземных этажей);</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Размещение хозяйственных строений и сооружений.</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1.2</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Ведение огородничества (13.1)</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Осуществление деятельности связанной с выращиванием ягодных, овощных, бахчевых или иных сельскохозяйственных культур и картофеля;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lastRenderedPageBreak/>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lastRenderedPageBreak/>
              <w:t>1.3</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Ведение садоводства (13.2)</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Размещение хозяйственных строений и сооружений.</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1.4</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 xml:space="preserve">Коммунальное обслуживание </w:t>
            </w:r>
            <w:hyperlink r:id="rId7" w:history="1">
              <w:r w:rsidRPr="003F1667">
                <w:rPr>
                  <w:rStyle w:val="a4"/>
                  <w:rFonts w:eastAsia="Calibri"/>
                  <w:szCs w:val="24"/>
                  <w:lang w:eastAsia="en-US"/>
                </w:rPr>
                <w:t>(3.1)</w:t>
              </w:r>
            </w:hyperlink>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color w:val="FF0000"/>
                <w:szCs w:val="24"/>
                <w:lang w:eastAsia="en-US"/>
              </w:rPr>
            </w:pPr>
            <w:proofErr w:type="gramStart"/>
            <w:r w:rsidRPr="003F1667">
              <w:rPr>
                <w:rFonts w:eastAsia="Calibri"/>
                <w:szCs w:val="24"/>
                <w:lang w:eastAsia="en-US"/>
              </w:rPr>
              <w:t>Размещение объектов капитального строительства в целях обеспечения населения и организаций коммунальными услугами, в частности: поставка воды, тепла, электричества, газа, предоставление услуг связи, отвод канализационных стоков, очистка и уборка объектов недвижимости (котельные, водозаборы, очистные сооружения, насосные станции, водопроводы, линии электропередачи, трансформаторные подстанции, газопроводы, линии связи, телефонные станции, канализация, стоянки, гаражи и мастерские для обслуживания уборочной и аварийной техники, мусоросжигательные и мусороперерабатывающие</w:t>
            </w:r>
            <w:proofErr w:type="gramEnd"/>
            <w:r w:rsidRPr="003F1667">
              <w:rPr>
                <w:rFonts w:eastAsia="Calibri"/>
                <w:szCs w:val="24"/>
                <w:lang w:eastAsia="en-US"/>
              </w:rPr>
              <w:t xml:space="preserve"> заводы, полигоны по захоронению и сортировке бытового мусора и отходов, места сбора вещей для их вторичной переработки, а также здания или помещения, предназначенные для приема населения и организаций в связи с предоставлением им коммунальных услуг)</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1.5</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 xml:space="preserve">Земельные участки (территории) общего пользования </w:t>
            </w:r>
            <w:hyperlink r:id="rId8" w:history="1">
              <w:r w:rsidRPr="003F1667">
                <w:rPr>
                  <w:rStyle w:val="a4"/>
                  <w:rFonts w:eastAsia="Calibri"/>
                  <w:color w:val="auto"/>
                  <w:szCs w:val="24"/>
                  <w:u w:val="none"/>
                  <w:lang w:eastAsia="en-US"/>
                </w:rPr>
                <w:t>(12.0)</w:t>
              </w:r>
            </w:hyperlink>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Автомобильные дороги;</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пешеходные тротуары;</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пешеходные переходы;</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защитные дорожные сооружения;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элементы обустройства автомобильных дорог;</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искусственные дорожные сооружения;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развязки, мосты, эстакады, путепроводы, тоннели;</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парки;</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скверы;</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площади;</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бульвары;</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набережные;</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водные объекты общего пользования;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малые архитектурные формы благоустройства;</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другие объекты, постоянно открытые для посещения без взимания платы</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lastRenderedPageBreak/>
              <w:t>1.6</w:t>
            </w:r>
          </w:p>
        </w:tc>
        <w:tc>
          <w:tcPr>
            <w:tcW w:w="2553" w:type="dxa"/>
            <w:tcBorders>
              <w:top w:val="single" w:sz="4" w:space="0" w:color="auto"/>
              <w:left w:val="single" w:sz="4" w:space="0" w:color="auto"/>
              <w:bottom w:val="single" w:sz="4" w:space="0" w:color="auto"/>
              <w:right w:val="single" w:sz="4" w:space="0" w:color="auto"/>
            </w:tcBorders>
          </w:tcPr>
          <w:p w:rsidR="004B05DC" w:rsidRPr="003F1667" w:rsidRDefault="004B05DC">
            <w:pPr>
              <w:overflowPunct/>
              <w:spacing w:line="276" w:lineRule="auto"/>
              <w:jc w:val="both"/>
              <w:rPr>
                <w:rFonts w:ascii="Calibri" w:eastAsia="Calibri" w:hAnsi="Calibri" w:cs="Calibri"/>
                <w:color w:val="000000"/>
                <w:szCs w:val="24"/>
                <w:lang w:eastAsia="en-US"/>
              </w:rPr>
            </w:pPr>
            <w:r w:rsidRPr="003F1667">
              <w:rPr>
                <w:rFonts w:eastAsia="Calibri"/>
                <w:color w:val="000000"/>
                <w:szCs w:val="24"/>
                <w:lang w:eastAsia="en-US"/>
              </w:rPr>
              <w:t>Магазины</w:t>
            </w:r>
          </w:p>
          <w:p w:rsidR="004B05DC" w:rsidRPr="003F1667" w:rsidRDefault="004B05DC">
            <w:pPr>
              <w:overflowPunct/>
              <w:spacing w:line="276" w:lineRule="auto"/>
              <w:jc w:val="both"/>
              <w:rPr>
                <w:rFonts w:eastAsia="Calibri"/>
                <w:szCs w:val="24"/>
                <w:lang w:eastAsia="en-US"/>
              </w:rPr>
            </w:pP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autoSpaceDE/>
              <w:adjustRightInd/>
              <w:spacing w:after="200" w:line="276" w:lineRule="auto"/>
              <w:rPr>
                <w:rFonts w:eastAsia="Calibri"/>
                <w:szCs w:val="24"/>
                <w:lang w:eastAsia="en-US"/>
              </w:rPr>
            </w:pPr>
            <w:r w:rsidRPr="003F1667">
              <w:rPr>
                <w:rFonts w:eastAsia="Calibri"/>
                <w:szCs w:val="24"/>
                <w:lang w:eastAsia="en-US"/>
              </w:rPr>
              <w:t xml:space="preserve">Размещение объектов капитального строительства, предназначенных для продажи товаров, торговая площадь которых составляет до 5000 </w:t>
            </w:r>
            <w:proofErr w:type="spellStart"/>
            <w:r w:rsidRPr="003F1667">
              <w:rPr>
                <w:rFonts w:eastAsia="Calibri"/>
                <w:szCs w:val="24"/>
                <w:lang w:eastAsia="en-US"/>
              </w:rPr>
              <w:t>кв.м</w:t>
            </w:r>
            <w:proofErr w:type="spellEnd"/>
            <w:r w:rsidRPr="003F1667">
              <w:rPr>
                <w:rFonts w:eastAsia="Calibri"/>
                <w:szCs w:val="24"/>
                <w:lang w:eastAsia="en-US"/>
              </w:rPr>
              <w:t>.</w:t>
            </w:r>
          </w:p>
        </w:tc>
      </w:tr>
      <w:tr w:rsidR="004B05DC" w:rsidRPr="003F1667" w:rsidTr="004B05DC">
        <w:tc>
          <w:tcPr>
            <w:tcW w:w="10338" w:type="dxa"/>
            <w:gridSpan w:val="3"/>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center"/>
              <w:rPr>
                <w:rFonts w:eastAsia="Calibri"/>
                <w:szCs w:val="24"/>
                <w:lang w:eastAsia="en-US"/>
              </w:rPr>
            </w:pPr>
            <w:r w:rsidRPr="003F1667">
              <w:rPr>
                <w:rFonts w:eastAsia="Calibri"/>
                <w:szCs w:val="24"/>
                <w:lang w:eastAsia="en-US"/>
              </w:rPr>
              <w:t>2. Условно разрешенные виды использования</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1.7</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 xml:space="preserve">Гидротехнические сооружения </w:t>
            </w:r>
            <w:hyperlink r:id="rId9" w:history="1">
              <w:r w:rsidRPr="003F1667">
                <w:rPr>
                  <w:rStyle w:val="a4"/>
                  <w:rFonts w:eastAsia="Calibri"/>
                  <w:color w:val="auto"/>
                  <w:szCs w:val="24"/>
                  <w:u w:val="none"/>
                  <w:lang w:eastAsia="en-US"/>
                </w:rPr>
                <w:t>(11.3)</w:t>
              </w:r>
            </w:hyperlink>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Гидротехнические сооружения: плотины, водосбросы, водозаборные, водовыпускные и другие гидротехнические сооружения;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судопропускные сооружения;</w:t>
            </w:r>
          </w:p>
          <w:p w:rsidR="004B05DC" w:rsidRPr="003F1667" w:rsidRDefault="004B05DC">
            <w:pPr>
              <w:overflowPunct/>
              <w:spacing w:line="276" w:lineRule="auto"/>
              <w:jc w:val="both"/>
              <w:rPr>
                <w:rFonts w:eastAsia="Calibri"/>
                <w:szCs w:val="24"/>
                <w:lang w:eastAsia="en-US"/>
              </w:rPr>
            </w:pPr>
            <w:proofErr w:type="spellStart"/>
            <w:r w:rsidRPr="003F1667">
              <w:rPr>
                <w:rFonts w:eastAsia="Calibri"/>
                <w:szCs w:val="24"/>
                <w:lang w:eastAsia="en-US"/>
              </w:rPr>
              <w:t>рыбозащитные</w:t>
            </w:r>
            <w:proofErr w:type="spellEnd"/>
            <w:r w:rsidRPr="003F1667">
              <w:rPr>
                <w:rFonts w:eastAsia="Calibri"/>
                <w:szCs w:val="24"/>
                <w:lang w:eastAsia="en-US"/>
              </w:rPr>
              <w:t xml:space="preserve"> и рыбопропускные сооружения;</w:t>
            </w:r>
          </w:p>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берегозащитные сооружения</w:t>
            </w:r>
          </w:p>
        </w:tc>
      </w:tr>
      <w:tr w:rsidR="004B05DC" w:rsidRPr="003F1667" w:rsidTr="004B05DC">
        <w:tc>
          <w:tcPr>
            <w:tcW w:w="1478"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1.8</w:t>
            </w:r>
          </w:p>
        </w:tc>
        <w:tc>
          <w:tcPr>
            <w:tcW w:w="2553"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Для ведения личного подсобного хозяйства (2.2)</w:t>
            </w:r>
          </w:p>
        </w:tc>
        <w:tc>
          <w:tcPr>
            <w:tcW w:w="6307" w:type="dxa"/>
            <w:tcBorders>
              <w:top w:val="single" w:sz="4" w:space="0" w:color="auto"/>
              <w:left w:val="single" w:sz="4" w:space="0" w:color="auto"/>
              <w:bottom w:val="single" w:sz="4" w:space="0" w:color="auto"/>
              <w:right w:val="single" w:sz="4" w:space="0" w:color="auto"/>
            </w:tcBorders>
            <w:hideMark/>
          </w:tcPr>
          <w:p w:rsidR="004B05DC" w:rsidRPr="003F1667" w:rsidRDefault="004B05DC">
            <w:pPr>
              <w:overflowPunct/>
              <w:spacing w:line="276" w:lineRule="auto"/>
              <w:jc w:val="both"/>
              <w:rPr>
                <w:rFonts w:eastAsia="Calibri"/>
                <w:szCs w:val="24"/>
                <w:lang w:eastAsia="en-US"/>
              </w:rPr>
            </w:pPr>
            <w:r w:rsidRPr="003F1667">
              <w:rPr>
                <w:rFonts w:eastAsia="Calibri"/>
                <w:szCs w:val="24"/>
                <w:lang w:eastAsia="en-US"/>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 производство сельскохозяйственной продукции; размещение гаража и иных вспомогательных сооружений; содержание сельскохозяйственных животных.</w:t>
            </w:r>
          </w:p>
        </w:tc>
      </w:tr>
    </w:tbl>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Текстовую часть: «2.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предельный размер земельного участка с иным видом разрешенного использования: минимальный - 0,01 га, максимальный - 50 га;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5) предельное минимальное количество </w:t>
      </w:r>
      <w:proofErr w:type="spellStart"/>
      <w:r w:rsidRPr="003F1667">
        <w:rPr>
          <w:rFonts w:eastAsia="Calibri"/>
          <w:szCs w:val="24"/>
          <w:lang w:eastAsia="en-US"/>
        </w:rPr>
        <w:t>машино</w:t>
      </w:r>
      <w:proofErr w:type="spellEnd"/>
      <w:r w:rsidRPr="003F1667">
        <w:rPr>
          <w:rFonts w:eastAsia="Calibri"/>
          <w:szCs w:val="24"/>
          <w:lang w:eastAsia="en-US"/>
        </w:rPr>
        <w:t>-мест для стоянок индивидуальных транспортных средств:</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3F1667">
        <w:rPr>
          <w:rFonts w:eastAsia="Calibri"/>
          <w:szCs w:val="24"/>
          <w:lang w:eastAsia="en-US"/>
        </w:rPr>
        <w:t>машино</w:t>
      </w:r>
      <w:proofErr w:type="spellEnd"/>
      <w:r w:rsidRPr="003F1667">
        <w:rPr>
          <w:rFonts w:eastAsia="Calibri"/>
          <w:szCs w:val="24"/>
          <w:lang w:eastAsia="en-US"/>
        </w:rPr>
        <w:t>-место на 60 кв. метров общей площади;</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3F1667">
        <w:rPr>
          <w:rFonts w:eastAsia="Calibri"/>
          <w:szCs w:val="24"/>
          <w:lang w:eastAsia="en-US"/>
        </w:rPr>
        <w:t>машино</w:t>
      </w:r>
      <w:proofErr w:type="spellEnd"/>
      <w:r w:rsidRPr="003F1667">
        <w:rPr>
          <w:rFonts w:eastAsia="Calibri"/>
          <w:szCs w:val="24"/>
          <w:lang w:eastAsia="en-US"/>
        </w:rPr>
        <w:t>-места на 100 кв. метров общей площади;</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3F1667">
        <w:rPr>
          <w:rFonts w:eastAsia="Calibri"/>
          <w:szCs w:val="24"/>
          <w:lang w:eastAsia="en-US"/>
        </w:rPr>
        <w:t>машино</w:t>
      </w:r>
      <w:proofErr w:type="spellEnd"/>
      <w:r w:rsidRPr="003F1667">
        <w:rPr>
          <w:rFonts w:eastAsia="Calibri"/>
          <w:szCs w:val="24"/>
          <w:lang w:eastAsia="en-US"/>
        </w:rPr>
        <w:t>-места на 100 кв. метров общей площади;</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3F1667">
        <w:rPr>
          <w:rFonts w:eastAsia="Calibri"/>
          <w:szCs w:val="24"/>
          <w:lang w:eastAsia="en-US"/>
        </w:rPr>
        <w:t>машино</w:t>
      </w:r>
      <w:proofErr w:type="spellEnd"/>
      <w:r w:rsidRPr="003F1667">
        <w:rPr>
          <w:rFonts w:eastAsia="Calibri"/>
          <w:szCs w:val="24"/>
          <w:lang w:eastAsia="en-US"/>
        </w:rPr>
        <w:t>-мест на 100 мест или единовременных посетителей;</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3F1667">
        <w:rPr>
          <w:rFonts w:eastAsia="Calibri"/>
          <w:szCs w:val="24"/>
          <w:lang w:eastAsia="en-US"/>
        </w:rPr>
        <w:t>машино</w:t>
      </w:r>
      <w:proofErr w:type="spellEnd"/>
      <w:r w:rsidRPr="003F1667">
        <w:rPr>
          <w:rFonts w:eastAsia="Calibri"/>
          <w:szCs w:val="24"/>
          <w:lang w:eastAsia="en-US"/>
        </w:rPr>
        <w:t>-места на 15 обучающихся;</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3F1667">
        <w:rPr>
          <w:rFonts w:eastAsia="Calibri"/>
          <w:szCs w:val="24"/>
          <w:lang w:eastAsia="en-US"/>
        </w:rPr>
        <w:t>машино</w:t>
      </w:r>
      <w:proofErr w:type="spellEnd"/>
      <w:r w:rsidRPr="003F1667">
        <w:rPr>
          <w:rFonts w:eastAsia="Calibri"/>
          <w:szCs w:val="24"/>
          <w:lang w:eastAsia="en-US"/>
        </w:rPr>
        <w:t>-места на 1 пост.</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3F1667">
        <w:rPr>
          <w:rFonts w:eastAsia="Calibri"/>
          <w:szCs w:val="24"/>
          <w:lang w:eastAsia="en-US"/>
        </w:rPr>
        <w:t>.»</w:t>
      </w:r>
      <w:proofErr w:type="gramEnd"/>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Дополнить:</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6) для дачных земельных участков:</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Предельный минимальный размер земельного участка – 0,04 га; предельный максимальный размер земельного участка – 0,04 га; предельный максимальный размер земельного участка – 0,12 га;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7) Минимальный отступ от границ земельного участка, за пределами которых запрещено строительство зданий и сооружений – 3м. До хозяйственных построек и сооружений на земельных участках одноквартирных и двухквартирных жилых домов минимальный отступ от границ соседних земельных участков, за пределами которых запрещено строительство – 1м.</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Минимальный отступ не устанавливается в случае согласования с правообладателем смежного земельного участка с соблюдением технических регламентов;</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8) предельное количество надземных этажей зданий, строений, сооружений – 3 этажа;</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9)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 30%.</w:t>
      </w:r>
    </w:p>
    <w:p w:rsidR="004B05DC" w:rsidRPr="003F1667" w:rsidRDefault="004B05DC" w:rsidP="004B05DC">
      <w:pPr>
        <w:overflowPunct/>
        <w:ind w:firstLine="540"/>
        <w:jc w:val="both"/>
        <w:rPr>
          <w:rFonts w:eastAsia="Calibri"/>
          <w:szCs w:val="24"/>
          <w:lang w:eastAsia="en-US"/>
        </w:rPr>
      </w:pPr>
      <w:r w:rsidRPr="003F1667">
        <w:rPr>
          <w:rFonts w:eastAsia="Calibri"/>
          <w:szCs w:val="24"/>
          <w:lang w:eastAsia="en-US"/>
        </w:rPr>
        <w:t>1.4. Ст. 29 Зона объектов спортивного назначения (Р</w:t>
      </w:r>
      <w:proofErr w:type="gramStart"/>
      <w:r w:rsidRPr="003F1667">
        <w:rPr>
          <w:rFonts w:eastAsia="Calibri"/>
          <w:szCs w:val="24"/>
          <w:lang w:eastAsia="en-US"/>
        </w:rPr>
        <w:t>4</w:t>
      </w:r>
      <w:proofErr w:type="gramEnd"/>
      <w:r w:rsidRPr="003F1667">
        <w:rPr>
          <w:rFonts w:eastAsia="Calibri"/>
          <w:szCs w:val="24"/>
          <w:lang w:eastAsia="en-US"/>
        </w:rPr>
        <w:t>) - исключить.</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1.5. В статью 30 «Ст. 30 Зона делового, общественного и коммерческого назначения (О</w:t>
      </w:r>
      <w:proofErr w:type="gramStart"/>
      <w:r w:rsidRPr="003F1667">
        <w:rPr>
          <w:rFonts w:eastAsia="Calibri"/>
          <w:szCs w:val="24"/>
          <w:lang w:eastAsia="en-US"/>
        </w:rPr>
        <w:t>1</w:t>
      </w:r>
      <w:proofErr w:type="gramEnd"/>
      <w:r w:rsidRPr="003F1667">
        <w:rPr>
          <w:rFonts w:eastAsia="Calibri"/>
          <w:szCs w:val="24"/>
          <w:lang w:eastAsia="en-US"/>
        </w:rPr>
        <w:t>)» в части названия изменить на «Зона объектов многофункциональной общественно-деловой застройки (Од1)».</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1.6. В статью31 «ст. 31 Зона застройки индивидуальными жилыми домами (Ж</w:t>
      </w:r>
      <w:proofErr w:type="gramStart"/>
      <w:r w:rsidRPr="003F1667">
        <w:rPr>
          <w:rFonts w:eastAsia="Calibri"/>
          <w:szCs w:val="24"/>
          <w:lang w:eastAsia="en-US"/>
        </w:rPr>
        <w:t>1</w:t>
      </w:r>
      <w:proofErr w:type="gramEnd"/>
      <w:r w:rsidRPr="003F1667">
        <w:rPr>
          <w:rFonts w:eastAsia="Calibri"/>
          <w:szCs w:val="24"/>
          <w:lang w:eastAsia="en-US"/>
        </w:rPr>
        <w:t xml:space="preserve">) в части названия изменить на «Ст. 31 Зона </w:t>
      </w:r>
      <w:proofErr w:type="spellStart"/>
      <w:r w:rsidRPr="003F1667">
        <w:rPr>
          <w:rFonts w:eastAsia="Calibri"/>
          <w:szCs w:val="24"/>
          <w:lang w:eastAsia="en-US"/>
        </w:rPr>
        <w:t>среднеэтажной</w:t>
      </w:r>
      <w:proofErr w:type="spellEnd"/>
      <w:r w:rsidRPr="003F1667">
        <w:rPr>
          <w:rFonts w:eastAsia="Calibri"/>
          <w:szCs w:val="24"/>
          <w:lang w:eastAsia="en-US"/>
        </w:rPr>
        <w:t xml:space="preserve"> жилой застройки (Ж1)».</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lastRenderedPageBreak/>
        <w:t xml:space="preserve">1.7. В статью 32 «Ст. 32 Зона производственно-коммунальных объектов </w:t>
      </w:r>
      <w:r w:rsidRPr="003F1667">
        <w:rPr>
          <w:rFonts w:eastAsia="Calibri"/>
          <w:szCs w:val="24"/>
          <w:lang w:val="en-US" w:eastAsia="en-US"/>
        </w:rPr>
        <w:t>IV</w:t>
      </w:r>
      <w:r w:rsidRPr="003F1667">
        <w:rPr>
          <w:rFonts w:eastAsia="Calibri"/>
          <w:szCs w:val="24"/>
          <w:lang w:eastAsia="en-US"/>
        </w:rPr>
        <w:t>-</w:t>
      </w:r>
      <w:r w:rsidRPr="003F1667">
        <w:rPr>
          <w:rFonts w:eastAsia="Calibri"/>
          <w:szCs w:val="24"/>
          <w:lang w:val="en-US" w:eastAsia="en-US"/>
        </w:rPr>
        <w:t>V</w:t>
      </w:r>
      <w:r w:rsidRPr="003F1667">
        <w:rPr>
          <w:rFonts w:eastAsia="Calibri"/>
          <w:szCs w:val="24"/>
          <w:lang w:eastAsia="en-US"/>
        </w:rPr>
        <w:t xml:space="preserve"> классов опасности (П</w:t>
      </w:r>
      <w:proofErr w:type="gramStart"/>
      <w:r w:rsidRPr="003F1667">
        <w:rPr>
          <w:rFonts w:eastAsia="Calibri"/>
          <w:szCs w:val="24"/>
          <w:lang w:eastAsia="en-US"/>
        </w:rPr>
        <w:t>1</w:t>
      </w:r>
      <w:proofErr w:type="gramEnd"/>
      <w:r w:rsidRPr="003F1667">
        <w:rPr>
          <w:rFonts w:eastAsia="Calibri"/>
          <w:szCs w:val="24"/>
          <w:lang w:eastAsia="en-US"/>
        </w:rPr>
        <w:t>) в части названия изменить на «Ст. 32 Производственная зона/коммунально-складского назначения (П1)».</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1.8. Статью 33 Зона объектов коммунально-складского назначения (П</w:t>
      </w:r>
      <w:proofErr w:type="gramStart"/>
      <w:r w:rsidRPr="003F1667">
        <w:rPr>
          <w:rFonts w:eastAsia="Calibri"/>
          <w:szCs w:val="24"/>
          <w:lang w:eastAsia="en-US"/>
        </w:rPr>
        <w:t>2</w:t>
      </w:r>
      <w:proofErr w:type="gramEnd"/>
      <w:r w:rsidRPr="003F1667">
        <w:rPr>
          <w:rFonts w:eastAsia="Calibri"/>
          <w:szCs w:val="24"/>
          <w:lang w:eastAsia="en-US"/>
        </w:rPr>
        <w:t>) – исключить.</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1.9. В статью 34 «Ст. 34 Зона сооружений и коммуникаций железнодорожного транспорта (</w:t>
      </w:r>
      <w:proofErr w:type="spellStart"/>
      <w:proofErr w:type="gramStart"/>
      <w:r w:rsidRPr="003F1667">
        <w:rPr>
          <w:rFonts w:eastAsia="Calibri"/>
          <w:szCs w:val="24"/>
          <w:lang w:eastAsia="en-US"/>
        </w:rPr>
        <w:t>Тж</w:t>
      </w:r>
      <w:proofErr w:type="spellEnd"/>
      <w:proofErr w:type="gramEnd"/>
      <w:r w:rsidRPr="003F1667">
        <w:rPr>
          <w:rFonts w:eastAsia="Calibri"/>
          <w:szCs w:val="24"/>
          <w:lang w:eastAsia="en-US"/>
        </w:rPr>
        <w:t>) в части названия изменить на «Ст. 34 Зона железнодорожного транспорта (ИТ-1)».</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1.10. В статью 35 «Ст. 35 Зона объектов транспортной инфраструктуры (То)» в части названия изменить на</w:t>
      </w:r>
      <w:proofErr w:type="gramStart"/>
      <w:r w:rsidRPr="003F1667">
        <w:rPr>
          <w:rFonts w:eastAsia="Calibri"/>
          <w:szCs w:val="24"/>
          <w:lang w:eastAsia="en-US"/>
        </w:rPr>
        <w:t xml:space="preserve"> С</w:t>
      </w:r>
      <w:proofErr w:type="gramEnd"/>
      <w:r w:rsidRPr="003F1667">
        <w:rPr>
          <w:rFonts w:eastAsia="Calibri"/>
          <w:szCs w:val="24"/>
          <w:lang w:eastAsia="en-US"/>
        </w:rPr>
        <w:t>т. 35 Зона автомобильного транспорта (ИТ-2)».</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1.11. В статью 36 «Ст. 36 Зона улично-дорожной сети (Ту) изменить на «Ст. 36 Зона улично-дорожной сети (ИТ-3)».</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1.12. В статью 37 «Ст. 37 Зоны объектов инженерной инфраструктуры (И)» в части названия изменить на «Ст. 37 Зона инженерной инфраструктуры (ИТ-4)».</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1.13. В статью 38 «Ст. 38 Зоны ритуального назначения (Сп</w:t>
      </w:r>
      <w:proofErr w:type="gramStart"/>
      <w:r w:rsidRPr="003F1667">
        <w:rPr>
          <w:rFonts w:eastAsia="Calibri"/>
          <w:szCs w:val="24"/>
          <w:lang w:eastAsia="en-US"/>
        </w:rPr>
        <w:t>1</w:t>
      </w:r>
      <w:proofErr w:type="gramEnd"/>
      <w:r w:rsidRPr="003F1667">
        <w:rPr>
          <w:rFonts w:eastAsia="Calibri"/>
          <w:szCs w:val="24"/>
          <w:lang w:eastAsia="en-US"/>
        </w:rPr>
        <w:t>) в части названия изменить на «Ст. 38. Зоны ритуального назначения (С-1)».</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1.14. В статью 39 «Ст. 39. Зона специального назначения (Сп</w:t>
      </w:r>
      <w:proofErr w:type="gramStart"/>
      <w:r w:rsidRPr="003F1667">
        <w:rPr>
          <w:rFonts w:eastAsia="Calibri"/>
          <w:szCs w:val="24"/>
          <w:lang w:eastAsia="en-US"/>
        </w:rPr>
        <w:t>2</w:t>
      </w:r>
      <w:proofErr w:type="gramEnd"/>
      <w:r w:rsidRPr="003F1667">
        <w:rPr>
          <w:rFonts w:eastAsia="Calibri"/>
          <w:szCs w:val="24"/>
          <w:lang w:eastAsia="en-US"/>
        </w:rPr>
        <w:t>) в части названия изменить на « ст. 39. Зона складирования и захоронения отходов (С-2)».</w:t>
      </w:r>
    </w:p>
    <w:p w:rsidR="004B05DC" w:rsidRPr="003F1667" w:rsidRDefault="004B05DC" w:rsidP="004B05DC">
      <w:pPr>
        <w:overflowPunct/>
        <w:ind w:firstLine="540"/>
        <w:rPr>
          <w:rFonts w:eastAsia="Calibri"/>
          <w:szCs w:val="24"/>
          <w:lang w:eastAsia="en-US"/>
        </w:rPr>
      </w:pPr>
      <w:r w:rsidRPr="003F1667">
        <w:rPr>
          <w:rFonts w:eastAsia="Calibri"/>
          <w:szCs w:val="24"/>
          <w:lang w:eastAsia="en-US"/>
        </w:rPr>
        <w:t>1.15. Статью 40 «Ст. 40. Зона объектов сельскохозяйственного назначения (Сх</w:t>
      </w:r>
      <w:proofErr w:type="gramStart"/>
      <w:r w:rsidRPr="003F1667">
        <w:rPr>
          <w:rFonts w:eastAsia="Calibri"/>
          <w:szCs w:val="24"/>
          <w:lang w:eastAsia="en-US"/>
        </w:rPr>
        <w:t>2</w:t>
      </w:r>
      <w:proofErr w:type="gramEnd"/>
      <w:r w:rsidRPr="003F1667">
        <w:rPr>
          <w:rFonts w:eastAsia="Calibri"/>
          <w:szCs w:val="24"/>
          <w:lang w:eastAsia="en-US"/>
        </w:rPr>
        <w:t>)» – исключить.</w:t>
      </w:r>
    </w:p>
    <w:p w:rsidR="003F1667" w:rsidRPr="003F1667" w:rsidRDefault="003F1667" w:rsidP="003F1667">
      <w:pPr>
        <w:ind w:firstLine="540"/>
        <w:jc w:val="both"/>
        <w:rPr>
          <w:szCs w:val="24"/>
          <w:lang w:eastAsia="ar-SA"/>
        </w:rPr>
      </w:pPr>
      <w:r w:rsidRPr="003F1667">
        <w:rPr>
          <w:rFonts w:eastAsia="Calibri"/>
          <w:szCs w:val="24"/>
          <w:lang w:eastAsia="en-US"/>
        </w:rPr>
        <w:t xml:space="preserve">1.16. В статью 28.1 « Ст. 28.1. Зона застройки индивидуальными и малоэтажными жилыми домами (Ж-2) текстовую часть в п. 2, </w:t>
      </w:r>
      <w:proofErr w:type="spellStart"/>
      <w:r w:rsidRPr="003F1667">
        <w:rPr>
          <w:rFonts w:eastAsia="Calibri"/>
          <w:szCs w:val="24"/>
          <w:lang w:eastAsia="en-US"/>
        </w:rPr>
        <w:t>пп</w:t>
      </w:r>
      <w:proofErr w:type="spellEnd"/>
      <w:r w:rsidRPr="003F1667">
        <w:rPr>
          <w:rFonts w:eastAsia="Calibri"/>
          <w:szCs w:val="24"/>
          <w:lang w:eastAsia="en-US"/>
        </w:rPr>
        <w:t>. 1 дополнить и читать в следующей редакции:</w:t>
      </w:r>
      <w:r w:rsidRPr="003F1667">
        <w:rPr>
          <w:szCs w:val="24"/>
          <w:lang w:eastAsia="ar-SA"/>
        </w:rPr>
        <w:t xml:space="preserve"> </w:t>
      </w:r>
    </w:p>
    <w:p w:rsidR="003F1667" w:rsidRPr="003F1667" w:rsidRDefault="003F1667" w:rsidP="003F1667">
      <w:pPr>
        <w:ind w:firstLine="540"/>
        <w:jc w:val="both"/>
        <w:rPr>
          <w:szCs w:val="24"/>
          <w:lang w:eastAsia="ar-SA"/>
        </w:rPr>
      </w:pPr>
      <w:r w:rsidRPr="003F1667">
        <w:rPr>
          <w:szCs w:val="24"/>
          <w:lang w:eastAsia="ar-SA"/>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3F1667" w:rsidRPr="003F1667" w:rsidRDefault="003F1667" w:rsidP="003F1667">
      <w:pPr>
        <w:suppressAutoHyphens/>
        <w:overflowPunct/>
        <w:ind w:firstLine="540"/>
        <w:jc w:val="both"/>
        <w:rPr>
          <w:szCs w:val="24"/>
          <w:lang w:eastAsia="ar-SA"/>
        </w:rPr>
      </w:pPr>
      <w:r w:rsidRPr="003F1667">
        <w:rPr>
          <w:szCs w:val="24"/>
          <w:lang w:eastAsia="ar-SA"/>
        </w:rPr>
        <w:t>1) предельный минимальный размер земельного участка с видом разрешенного использования "коммунальное обслуживание" - 0,001 га;</w:t>
      </w:r>
    </w:p>
    <w:p w:rsidR="003F1667" w:rsidRPr="003F1667" w:rsidRDefault="003F1667" w:rsidP="003F1667">
      <w:pPr>
        <w:suppressAutoHyphens/>
        <w:overflowPunct/>
        <w:ind w:firstLine="540"/>
        <w:jc w:val="both"/>
        <w:rPr>
          <w:szCs w:val="24"/>
          <w:lang w:eastAsia="ar-SA"/>
        </w:rPr>
      </w:pPr>
      <w:r w:rsidRPr="003F1667">
        <w:rPr>
          <w:szCs w:val="24"/>
          <w:lang w:eastAsia="ar-SA"/>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3F1667" w:rsidRPr="003F1667" w:rsidRDefault="003F1667" w:rsidP="003F1667">
      <w:pPr>
        <w:suppressAutoHyphens/>
        <w:overflowPunct/>
        <w:ind w:firstLine="540"/>
        <w:jc w:val="both"/>
        <w:rPr>
          <w:szCs w:val="24"/>
          <w:lang w:eastAsia="ar-SA"/>
        </w:rPr>
      </w:pPr>
      <w:r w:rsidRPr="003F1667">
        <w:rPr>
          <w:szCs w:val="24"/>
          <w:lang w:eastAsia="ar-SA"/>
        </w:rPr>
        <w:t>предельный минимальный размер земельного участка с видом разрешенного использования "малоэтажная многоквартирная жилая застройка" - 0,05 га;</w:t>
      </w:r>
    </w:p>
    <w:p w:rsidR="003F1667" w:rsidRPr="003F1667" w:rsidRDefault="003F1667" w:rsidP="003F1667">
      <w:pPr>
        <w:suppressAutoHyphens/>
        <w:overflowPunct/>
        <w:ind w:firstLine="540"/>
        <w:jc w:val="both"/>
        <w:rPr>
          <w:szCs w:val="24"/>
          <w:lang w:eastAsia="ar-SA"/>
        </w:rPr>
      </w:pPr>
      <w:r w:rsidRPr="003F1667">
        <w:rPr>
          <w:szCs w:val="24"/>
          <w:lang w:eastAsia="ar-SA"/>
        </w:rPr>
        <w:t>предельный минимальный размер земельного участка с видом разрешенного использования "</w:t>
      </w:r>
      <w:r w:rsidRPr="003F1667">
        <w:rPr>
          <w:szCs w:val="24"/>
        </w:rPr>
        <w:t>Для ведения личного подсобного хозяйства</w:t>
      </w:r>
      <w:r w:rsidRPr="003F1667">
        <w:rPr>
          <w:szCs w:val="24"/>
          <w:lang w:eastAsia="ar-SA"/>
        </w:rPr>
        <w:t>" - 0,05 га;</w:t>
      </w:r>
    </w:p>
    <w:p w:rsidR="003F1667" w:rsidRPr="003F1667" w:rsidRDefault="003F1667" w:rsidP="003F1667">
      <w:pPr>
        <w:suppressAutoHyphens/>
        <w:overflowPunct/>
        <w:ind w:firstLine="540"/>
        <w:jc w:val="both"/>
        <w:rPr>
          <w:color w:val="FF0000"/>
          <w:szCs w:val="24"/>
          <w:lang w:eastAsia="ar-SA"/>
        </w:rPr>
      </w:pPr>
      <w:r w:rsidRPr="003F1667">
        <w:rPr>
          <w:color w:val="FF0000"/>
          <w:szCs w:val="24"/>
          <w:lang w:eastAsia="ar-SA"/>
        </w:rPr>
        <w:t>предельный максимальный размер земельного участка с видом разрешенного использования "</w:t>
      </w:r>
      <w:r w:rsidRPr="003F1667">
        <w:rPr>
          <w:color w:val="FF0000"/>
          <w:szCs w:val="24"/>
        </w:rPr>
        <w:t>Для ведения личного подсобного хозяйства</w:t>
      </w:r>
      <w:r w:rsidRPr="003F1667">
        <w:rPr>
          <w:color w:val="FF0000"/>
          <w:szCs w:val="24"/>
          <w:lang w:eastAsia="ar-SA"/>
        </w:rPr>
        <w:t>" - 0,15 га;</w:t>
      </w:r>
    </w:p>
    <w:p w:rsidR="003F1667" w:rsidRPr="003F1667" w:rsidRDefault="003F1667" w:rsidP="003F1667">
      <w:pPr>
        <w:suppressAutoHyphens/>
        <w:overflowPunct/>
        <w:ind w:firstLine="540"/>
        <w:jc w:val="both"/>
        <w:rPr>
          <w:szCs w:val="24"/>
          <w:lang w:eastAsia="ar-SA"/>
        </w:rPr>
      </w:pPr>
      <w:r w:rsidRPr="003F1667">
        <w:rPr>
          <w:szCs w:val="24"/>
          <w:lang w:eastAsia="ar-SA"/>
        </w:rPr>
        <w:t>предельный минимальный размер земельного участка с видом разрешенного использования "Для индивидуального жилищного строительства" - 0,05 га, максимальный – 0,15 га;</w:t>
      </w:r>
    </w:p>
    <w:p w:rsidR="003F1667" w:rsidRPr="003F1667" w:rsidRDefault="003F1667" w:rsidP="004B05DC">
      <w:pPr>
        <w:overflowPunct/>
        <w:ind w:firstLine="540"/>
        <w:rPr>
          <w:rFonts w:eastAsia="Calibri"/>
          <w:szCs w:val="24"/>
          <w:lang w:eastAsia="en-US"/>
        </w:rPr>
      </w:pPr>
    </w:p>
    <w:p w:rsidR="004B05DC" w:rsidRPr="003F1667" w:rsidRDefault="004B05DC" w:rsidP="004B05DC">
      <w:pPr>
        <w:pStyle w:val="a3"/>
        <w:widowControl w:val="0"/>
        <w:overflowPunct/>
        <w:adjustRightInd/>
        <w:ind w:left="1260"/>
        <w:jc w:val="both"/>
        <w:rPr>
          <w:szCs w:val="24"/>
          <w:u w:val="single"/>
        </w:rPr>
      </w:pPr>
    </w:p>
    <w:p w:rsidR="008D10B1" w:rsidRPr="003F1667" w:rsidRDefault="008D10B1">
      <w:pPr>
        <w:rPr>
          <w:szCs w:val="24"/>
        </w:rPr>
      </w:pPr>
    </w:p>
    <w:sectPr w:rsidR="008D10B1" w:rsidRPr="003F1667" w:rsidSect="004B05DC">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36459"/>
    <w:multiLevelType w:val="hybridMultilevel"/>
    <w:tmpl w:val="7458B122"/>
    <w:lvl w:ilvl="0" w:tplc="4998BA8E">
      <w:start w:val="1"/>
      <w:numFmt w:val="decimal"/>
      <w:lvlText w:val="%1."/>
      <w:lvlJc w:val="left"/>
      <w:pPr>
        <w:ind w:left="1620" w:hanging="360"/>
      </w:pPr>
    </w:lvl>
    <w:lvl w:ilvl="1" w:tplc="04190019">
      <w:start w:val="1"/>
      <w:numFmt w:val="lowerLetter"/>
      <w:lvlText w:val="%2."/>
      <w:lvlJc w:val="left"/>
      <w:pPr>
        <w:ind w:left="2340" w:hanging="360"/>
      </w:pPr>
    </w:lvl>
    <w:lvl w:ilvl="2" w:tplc="0419001B">
      <w:start w:val="1"/>
      <w:numFmt w:val="lowerRoman"/>
      <w:lvlText w:val="%3."/>
      <w:lvlJc w:val="right"/>
      <w:pPr>
        <w:ind w:left="3060" w:hanging="180"/>
      </w:pPr>
    </w:lvl>
    <w:lvl w:ilvl="3" w:tplc="0419000F">
      <w:start w:val="1"/>
      <w:numFmt w:val="decimal"/>
      <w:lvlText w:val="%4."/>
      <w:lvlJc w:val="left"/>
      <w:pPr>
        <w:ind w:left="3780" w:hanging="360"/>
      </w:pPr>
    </w:lvl>
    <w:lvl w:ilvl="4" w:tplc="04190019">
      <w:start w:val="1"/>
      <w:numFmt w:val="lowerLetter"/>
      <w:lvlText w:val="%5."/>
      <w:lvlJc w:val="left"/>
      <w:pPr>
        <w:ind w:left="4500" w:hanging="360"/>
      </w:pPr>
    </w:lvl>
    <w:lvl w:ilvl="5" w:tplc="0419001B">
      <w:start w:val="1"/>
      <w:numFmt w:val="lowerRoman"/>
      <w:lvlText w:val="%6."/>
      <w:lvlJc w:val="right"/>
      <w:pPr>
        <w:ind w:left="5220" w:hanging="180"/>
      </w:pPr>
    </w:lvl>
    <w:lvl w:ilvl="6" w:tplc="0419000F">
      <w:start w:val="1"/>
      <w:numFmt w:val="decimal"/>
      <w:lvlText w:val="%7."/>
      <w:lvlJc w:val="left"/>
      <w:pPr>
        <w:ind w:left="5940" w:hanging="360"/>
      </w:pPr>
    </w:lvl>
    <w:lvl w:ilvl="7" w:tplc="04190019">
      <w:start w:val="1"/>
      <w:numFmt w:val="lowerLetter"/>
      <w:lvlText w:val="%8."/>
      <w:lvlJc w:val="left"/>
      <w:pPr>
        <w:ind w:left="6660" w:hanging="360"/>
      </w:pPr>
    </w:lvl>
    <w:lvl w:ilvl="8" w:tplc="0419001B">
      <w:start w:val="1"/>
      <w:numFmt w:val="lowerRoman"/>
      <w:lvlText w:val="%9."/>
      <w:lvlJc w:val="right"/>
      <w:pPr>
        <w:ind w:left="7380" w:hanging="180"/>
      </w:pPr>
    </w:lvl>
  </w:abstractNum>
  <w:abstractNum w:abstractNumId="1">
    <w:nsid w:val="7A001D55"/>
    <w:multiLevelType w:val="multilevel"/>
    <w:tmpl w:val="5B48368C"/>
    <w:lvl w:ilvl="0">
      <w:start w:val="1"/>
      <w:numFmt w:val="decimal"/>
      <w:lvlText w:val="%1."/>
      <w:lvlJc w:val="left"/>
      <w:pPr>
        <w:ind w:left="900" w:hanging="360"/>
      </w:pPr>
      <w:rPr>
        <w:b w:val="0"/>
        <w:i w:val="0"/>
      </w:rPr>
    </w:lvl>
    <w:lvl w:ilvl="1">
      <w:start w:val="1"/>
      <w:numFmt w:val="decimal"/>
      <w:isLgl/>
      <w:lvlText w:val="%1.%2"/>
      <w:lvlJc w:val="left"/>
      <w:pPr>
        <w:ind w:left="1260" w:hanging="360"/>
      </w:pPr>
    </w:lvl>
    <w:lvl w:ilvl="2">
      <w:start w:val="1"/>
      <w:numFmt w:val="decimal"/>
      <w:isLgl/>
      <w:lvlText w:val="%1.%2.%3"/>
      <w:lvlJc w:val="left"/>
      <w:pPr>
        <w:ind w:left="1980" w:hanging="720"/>
      </w:pPr>
    </w:lvl>
    <w:lvl w:ilvl="3">
      <w:start w:val="1"/>
      <w:numFmt w:val="decimal"/>
      <w:isLgl/>
      <w:lvlText w:val="%1.%2.%3.%4"/>
      <w:lvlJc w:val="left"/>
      <w:pPr>
        <w:ind w:left="2340" w:hanging="720"/>
      </w:pPr>
    </w:lvl>
    <w:lvl w:ilvl="4">
      <w:start w:val="1"/>
      <w:numFmt w:val="decimal"/>
      <w:isLgl/>
      <w:lvlText w:val="%1.%2.%3.%4.%5"/>
      <w:lvlJc w:val="left"/>
      <w:pPr>
        <w:ind w:left="3060" w:hanging="1080"/>
      </w:pPr>
    </w:lvl>
    <w:lvl w:ilvl="5">
      <w:start w:val="1"/>
      <w:numFmt w:val="decimal"/>
      <w:isLgl/>
      <w:lvlText w:val="%1.%2.%3.%4.%5.%6"/>
      <w:lvlJc w:val="left"/>
      <w:pPr>
        <w:ind w:left="3420" w:hanging="1080"/>
      </w:pPr>
    </w:lvl>
    <w:lvl w:ilvl="6">
      <w:start w:val="1"/>
      <w:numFmt w:val="decimal"/>
      <w:isLgl/>
      <w:lvlText w:val="%1.%2.%3.%4.%5.%6.%7"/>
      <w:lvlJc w:val="left"/>
      <w:pPr>
        <w:ind w:left="4140" w:hanging="1440"/>
      </w:pPr>
    </w:lvl>
    <w:lvl w:ilvl="7">
      <w:start w:val="1"/>
      <w:numFmt w:val="decimal"/>
      <w:isLgl/>
      <w:lvlText w:val="%1.%2.%3.%4.%5.%6.%7.%8"/>
      <w:lvlJc w:val="left"/>
      <w:pPr>
        <w:ind w:left="4500" w:hanging="1440"/>
      </w:pPr>
    </w:lvl>
    <w:lvl w:ilvl="8">
      <w:start w:val="1"/>
      <w:numFmt w:val="decimal"/>
      <w:isLgl/>
      <w:lvlText w:val="%1.%2.%3.%4.%5.%6.%7.%8.%9"/>
      <w:lvlJc w:val="left"/>
      <w:pPr>
        <w:ind w:left="4860" w:hanging="144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5DC"/>
    <w:rsid w:val="003F1667"/>
    <w:rsid w:val="004B05DC"/>
    <w:rsid w:val="004B74CF"/>
    <w:rsid w:val="008D10B1"/>
    <w:rsid w:val="00DF05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5DC"/>
    <w:pPr>
      <w:overflowPunct w:val="0"/>
      <w:autoSpaceDE w:val="0"/>
      <w:autoSpaceDN w:val="0"/>
      <w:adjustRightInd w:val="0"/>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05DC"/>
    <w:pPr>
      <w:ind w:left="720"/>
      <w:contextualSpacing/>
    </w:pPr>
  </w:style>
  <w:style w:type="character" w:styleId="a4">
    <w:name w:val="Hyperlink"/>
    <w:basedOn w:val="a0"/>
    <w:uiPriority w:val="99"/>
    <w:semiHidden/>
    <w:unhideWhenUsed/>
    <w:rsid w:val="004B05DC"/>
    <w:rPr>
      <w:color w:val="0000FF"/>
      <w:u w:val="single"/>
    </w:rPr>
  </w:style>
  <w:style w:type="paragraph" w:styleId="a5">
    <w:name w:val="Balloon Text"/>
    <w:basedOn w:val="a"/>
    <w:link w:val="a6"/>
    <w:uiPriority w:val="99"/>
    <w:semiHidden/>
    <w:unhideWhenUsed/>
    <w:rsid w:val="00DF059F"/>
    <w:rPr>
      <w:rFonts w:ascii="Tahoma" w:hAnsi="Tahoma" w:cs="Tahoma"/>
      <w:sz w:val="16"/>
      <w:szCs w:val="16"/>
    </w:rPr>
  </w:style>
  <w:style w:type="character" w:customStyle="1" w:styleId="a6">
    <w:name w:val="Текст выноски Знак"/>
    <w:basedOn w:val="a0"/>
    <w:link w:val="a5"/>
    <w:uiPriority w:val="99"/>
    <w:semiHidden/>
    <w:rsid w:val="00DF059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5DC"/>
    <w:pPr>
      <w:overflowPunct w:val="0"/>
      <w:autoSpaceDE w:val="0"/>
      <w:autoSpaceDN w:val="0"/>
      <w:adjustRightInd w:val="0"/>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05DC"/>
    <w:pPr>
      <w:ind w:left="720"/>
      <w:contextualSpacing/>
    </w:pPr>
  </w:style>
  <w:style w:type="character" w:styleId="a4">
    <w:name w:val="Hyperlink"/>
    <w:basedOn w:val="a0"/>
    <w:uiPriority w:val="99"/>
    <w:semiHidden/>
    <w:unhideWhenUsed/>
    <w:rsid w:val="004B05DC"/>
    <w:rPr>
      <w:color w:val="0000FF"/>
      <w:u w:val="single"/>
    </w:rPr>
  </w:style>
  <w:style w:type="paragraph" w:styleId="a5">
    <w:name w:val="Balloon Text"/>
    <w:basedOn w:val="a"/>
    <w:link w:val="a6"/>
    <w:uiPriority w:val="99"/>
    <w:semiHidden/>
    <w:unhideWhenUsed/>
    <w:rsid w:val="00DF059F"/>
    <w:rPr>
      <w:rFonts w:ascii="Tahoma" w:hAnsi="Tahoma" w:cs="Tahoma"/>
      <w:sz w:val="16"/>
      <w:szCs w:val="16"/>
    </w:rPr>
  </w:style>
  <w:style w:type="character" w:customStyle="1" w:styleId="a6">
    <w:name w:val="Текст выноски Знак"/>
    <w:basedOn w:val="a0"/>
    <w:link w:val="a5"/>
    <w:uiPriority w:val="99"/>
    <w:semiHidden/>
    <w:rsid w:val="00DF059F"/>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5637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7A83F80D3020FE70BB3920E3B8E38D3D27CF026976ACD306462C127CFCFAF7952ABD4520AF5X0E" TargetMode="External"/><Relationship Id="rId3" Type="http://schemas.microsoft.com/office/2007/relationships/stylesWithEffects" Target="stylesWithEffects.xml"/><Relationship Id="rId7"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07A83F80D3020FE70BB3920E3B8E38D3D27CF026976ACD306462C127CFCFAF7952ABD4520850A6D8F8XA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1991</Words>
  <Characters>11353</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2020-10-19T04:36:00Z</cp:lastPrinted>
  <dcterms:created xsi:type="dcterms:W3CDTF">2020-06-04T03:48:00Z</dcterms:created>
  <dcterms:modified xsi:type="dcterms:W3CDTF">2021-04-20T08:55:00Z</dcterms:modified>
</cp:coreProperties>
</file>