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0C3F7C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№20(446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0C3F7C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27</w:t>
      </w:r>
      <w:r w:rsidR="00F038D4">
        <w:rPr>
          <w:color w:val="000000"/>
          <w:highlight w:val="green"/>
        </w:rPr>
        <w:t xml:space="preserve"> </w:t>
      </w:r>
      <w:r w:rsidR="00194E9A">
        <w:rPr>
          <w:color w:val="000000"/>
          <w:highlight w:val="green"/>
        </w:rPr>
        <w:t>июня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Default="00215FF3" w:rsidP="004B6885">
      <w:pPr>
        <w:ind w:left="142"/>
        <w:rPr>
          <w:b/>
          <w:sz w:val="28"/>
        </w:rPr>
      </w:pPr>
    </w:p>
    <w:p w:rsidR="000C3F7C" w:rsidRPr="00770C98" w:rsidRDefault="000C3F7C" w:rsidP="000C3F7C">
      <w:pPr>
        <w:autoSpaceDE w:val="0"/>
        <w:autoSpaceDN w:val="0"/>
        <w:adjustRightInd w:val="0"/>
        <w:ind w:firstLine="709"/>
        <w:jc w:val="center"/>
        <w:rPr>
          <w:rFonts w:ascii="Segoe UI" w:hAnsi="Segoe UI" w:cs="Segoe UI"/>
          <w:b/>
          <w:noProof/>
          <w:sz w:val="28"/>
        </w:rPr>
      </w:pPr>
      <w:r w:rsidRPr="008D07DB">
        <w:rPr>
          <w:rFonts w:ascii="Segoe UI" w:hAnsi="Segoe UI" w:cs="Segoe UI"/>
          <w:b/>
          <w:noProof/>
          <w:sz w:val="28"/>
        </w:rPr>
        <w:t>Новосибирский Росреестр обсудил с местными органами власти вопросы реализации приоритетных задач в сфере недвижимости</w:t>
      </w:r>
      <w:r w:rsidRPr="00770C98">
        <w:rPr>
          <w:rFonts w:ascii="Segoe UI" w:hAnsi="Segoe UI" w:cs="Segoe UI"/>
          <w:b/>
          <w:noProof/>
          <w:sz w:val="28"/>
        </w:rPr>
        <w:t xml:space="preserve"> </w:t>
      </w:r>
    </w:p>
    <w:p w:rsidR="000C3F7C" w:rsidRDefault="000C3F7C" w:rsidP="000C3F7C">
      <w:pPr>
        <w:pStyle w:val="a7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C3F7C" w:rsidRPr="008D07DB" w:rsidRDefault="00EF518A" w:rsidP="000C3F7C">
      <w:pPr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25pt;margin-top:5.3pt;width:307.05pt;height:196.5pt;z-index:251661312;mso-position-horizontal-relative:text;mso-position-vertical-relative:text;mso-width-relative:page;mso-height-relative:page">
            <v:imagedata r:id="rId8" o:title="4 (2)"/>
            <w10:wrap type="square"/>
          </v:shape>
        </w:pict>
      </w:r>
      <w:r w:rsidR="000C3F7C" w:rsidRPr="008D07DB">
        <w:rPr>
          <w:rFonts w:ascii="Segoe UI" w:hAnsi="Segoe UI" w:cs="Segoe UI"/>
          <w:color w:val="292C2F"/>
          <w:sz w:val="28"/>
          <w:szCs w:val="28"/>
        </w:rPr>
        <w:t xml:space="preserve">Руководство Управления </w:t>
      </w:r>
      <w:proofErr w:type="spellStart"/>
      <w:r w:rsidR="000C3F7C" w:rsidRPr="008D07DB">
        <w:rPr>
          <w:rFonts w:ascii="Segoe UI" w:hAnsi="Segoe UI" w:cs="Segoe UI"/>
          <w:color w:val="292C2F"/>
          <w:sz w:val="28"/>
          <w:szCs w:val="28"/>
        </w:rPr>
        <w:t>Росреестра</w:t>
      </w:r>
      <w:proofErr w:type="spellEnd"/>
      <w:r w:rsidR="000C3F7C" w:rsidRPr="008D07DB">
        <w:rPr>
          <w:rFonts w:ascii="Segoe UI" w:hAnsi="Segoe UI" w:cs="Segoe UI"/>
          <w:color w:val="292C2F"/>
          <w:sz w:val="28"/>
          <w:szCs w:val="28"/>
        </w:rPr>
        <w:t xml:space="preserve"> по Новосибирской области продолжает серию рабочих встреч с главами районо</w:t>
      </w:r>
      <w:r w:rsidR="000C3F7C">
        <w:rPr>
          <w:rFonts w:ascii="Segoe UI" w:hAnsi="Segoe UI" w:cs="Segoe UI"/>
          <w:color w:val="292C2F"/>
          <w:sz w:val="28"/>
          <w:szCs w:val="28"/>
        </w:rPr>
        <w:t>в Новосибирской области. 25 июня</w:t>
      </w:r>
      <w:r w:rsidR="000C3F7C" w:rsidRPr="008D07DB">
        <w:rPr>
          <w:rFonts w:ascii="Segoe UI" w:hAnsi="Segoe UI" w:cs="Segoe UI"/>
          <w:color w:val="292C2F"/>
          <w:sz w:val="28"/>
          <w:szCs w:val="28"/>
        </w:rPr>
        <w:t xml:space="preserve"> состоялись совещания в </w:t>
      </w:r>
      <w:proofErr w:type="spellStart"/>
      <w:r w:rsidR="000C3F7C" w:rsidRPr="008D07DB">
        <w:rPr>
          <w:rFonts w:ascii="Segoe UI" w:hAnsi="Segoe UI" w:cs="Segoe UI"/>
          <w:color w:val="292C2F"/>
          <w:sz w:val="28"/>
          <w:szCs w:val="28"/>
        </w:rPr>
        <w:t>Черепановском</w:t>
      </w:r>
      <w:proofErr w:type="spellEnd"/>
      <w:r w:rsidR="000C3F7C" w:rsidRPr="008D07DB">
        <w:rPr>
          <w:rFonts w:ascii="Segoe UI" w:hAnsi="Segoe UI" w:cs="Segoe UI"/>
          <w:color w:val="292C2F"/>
          <w:sz w:val="28"/>
          <w:szCs w:val="28"/>
        </w:rPr>
        <w:t xml:space="preserve"> и </w:t>
      </w:r>
      <w:proofErr w:type="spellStart"/>
      <w:r w:rsidR="000C3F7C" w:rsidRPr="008D07DB">
        <w:rPr>
          <w:rFonts w:ascii="Segoe UI" w:hAnsi="Segoe UI" w:cs="Segoe UI"/>
          <w:color w:val="292C2F"/>
          <w:sz w:val="28"/>
          <w:szCs w:val="28"/>
        </w:rPr>
        <w:t>Маслянинском</w:t>
      </w:r>
      <w:proofErr w:type="spellEnd"/>
      <w:r w:rsidR="000C3F7C" w:rsidRPr="008D07DB">
        <w:rPr>
          <w:rFonts w:ascii="Segoe UI" w:hAnsi="Segoe UI" w:cs="Segoe UI"/>
          <w:color w:val="292C2F"/>
          <w:sz w:val="28"/>
          <w:szCs w:val="28"/>
        </w:rPr>
        <w:t xml:space="preserve"> районах. </w:t>
      </w:r>
    </w:p>
    <w:p w:rsidR="000C3F7C" w:rsidRPr="008D07DB" w:rsidRDefault="000C3F7C" w:rsidP="000C3F7C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8D07DB">
        <w:rPr>
          <w:rFonts w:ascii="Segoe UI" w:hAnsi="Segoe UI" w:cs="Segoe UI"/>
          <w:color w:val="292C2F"/>
          <w:sz w:val="28"/>
          <w:szCs w:val="28"/>
        </w:rPr>
        <w:t>Предметом обсуждения представителей местных властей и федерального регистрирующего органа стали вопросы наполнения Единого государственного реестра недвижимости полными и точными сведениями. Для реализации данной задачи, поставленной в рамках исполнения государственной программы Российской Федерации «Национальная система пространственных данных», рассмотрены результаты работы районов области по выявлению правообладателей ранее учтенных объектов недвижимости, установлению границ земельных участков, границ населенных пунктов и территориальных зон, по регистрации объектов муниципальной собственности, а также проведению муниципального земельного контроля.</w:t>
      </w:r>
    </w:p>
    <w:p w:rsidR="000C3F7C" w:rsidRPr="008D07DB" w:rsidRDefault="000C3F7C" w:rsidP="000C3F7C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Черепановский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район продемонстрировал высокие показатели в части выявления и внесения в реестр недвижимости сведений о правообладателях ранее учтенных объектов, результативность данной работы, которая составила по району 84,6%, превышает среднероссийский показатель, а также средний показатель по Новосибирской области. Положительно оценена работа района и по установлению границ земельных участков (61%), границ населенных пунктов (91,6%).</w:t>
      </w:r>
    </w:p>
    <w:p w:rsidR="000C3F7C" w:rsidRPr="008D07DB" w:rsidRDefault="000C3F7C" w:rsidP="000C3F7C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8D07DB">
        <w:rPr>
          <w:rFonts w:ascii="Segoe UI" w:hAnsi="Segoe UI" w:cs="Segoe UI"/>
          <w:color w:val="292C2F"/>
          <w:sz w:val="28"/>
          <w:szCs w:val="28"/>
        </w:rPr>
        <w:t xml:space="preserve">В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Маслянинском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районе результативность работы по выявлению правообладателей составила 62,4%, границы установлены в отношении 63% </w:t>
      </w:r>
      <w:r w:rsidRPr="008D07DB">
        <w:rPr>
          <w:rFonts w:ascii="Segoe UI" w:hAnsi="Segoe UI" w:cs="Segoe UI"/>
          <w:color w:val="292C2F"/>
          <w:sz w:val="28"/>
          <w:szCs w:val="28"/>
        </w:rPr>
        <w:lastRenderedPageBreak/>
        <w:t>земельных участков и населенных пунктов. В 2024 году в районе планируется проведение комплексных кадастровых работ за счет средств местного бюджета, всего выделено 750 тысяч рублей.</w:t>
      </w:r>
    </w:p>
    <w:p w:rsidR="000C3F7C" w:rsidRPr="008D07DB" w:rsidRDefault="000C3F7C" w:rsidP="000C3F7C">
      <w:pPr>
        <w:ind w:firstLine="708"/>
        <w:jc w:val="both"/>
        <w:rPr>
          <w:rFonts w:ascii="Segoe UI" w:hAnsi="Segoe UI" w:cs="Segoe UI"/>
          <w:i/>
          <w:color w:val="292C2F"/>
          <w:sz w:val="28"/>
          <w:szCs w:val="28"/>
        </w:rPr>
      </w:pPr>
      <w:r w:rsidRPr="008D07DB">
        <w:rPr>
          <w:rFonts w:ascii="Segoe UI" w:hAnsi="Segoe UI" w:cs="Segoe UI"/>
          <w:i/>
          <w:color w:val="292C2F"/>
          <w:sz w:val="28"/>
          <w:szCs w:val="28"/>
        </w:rPr>
        <w:t>«Комплексные кадастровые работы проводятся в отношении не одного земельного участка, а сразу нескольких, расположенных на территории одного или нескольких кадастровых кварталов</w:t>
      </w:r>
      <w:r w:rsidRPr="008D07DB">
        <w:rPr>
          <w:rFonts w:ascii="Segoe UI" w:hAnsi="Segoe UI" w:cs="Segoe UI"/>
          <w:color w:val="292C2F"/>
          <w:sz w:val="28"/>
          <w:szCs w:val="28"/>
        </w:rPr>
        <w:t xml:space="preserve">, - сообщил заместитель руководителя Управления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Росреестра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по Новосибирской области </w:t>
      </w:r>
      <w:r w:rsidRPr="008D07DB">
        <w:rPr>
          <w:rFonts w:ascii="Segoe UI" w:hAnsi="Segoe UI" w:cs="Segoe UI"/>
          <w:b/>
          <w:color w:val="292C2F"/>
          <w:sz w:val="28"/>
          <w:szCs w:val="28"/>
        </w:rPr>
        <w:t>Иван Пархоменко</w:t>
      </w:r>
      <w:r w:rsidRPr="008D07DB">
        <w:rPr>
          <w:rFonts w:ascii="Segoe UI" w:hAnsi="Segoe UI" w:cs="Segoe UI"/>
          <w:color w:val="292C2F"/>
          <w:sz w:val="28"/>
          <w:szCs w:val="28"/>
        </w:rPr>
        <w:t xml:space="preserve">. – </w:t>
      </w:r>
      <w:r w:rsidRPr="008D07DB">
        <w:rPr>
          <w:rFonts w:ascii="Segoe UI" w:hAnsi="Segoe UI" w:cs="Segoe UI"/>
          <w:i/>
          <w:color w:val="292C2F"/>
          <w:sz w:val="28"/>
          <w:szCs w:val="28"/>
        </w:rPr>
        <w:t>В результате таких работ в реестр недвижимости будут внесены точные сведения о границах целого массива земельных участков, о местоположении контуров зданий и сооружений, на них расположенных. Комплексные кадастровые работы позволят сэкономить финансовые средства владельцев земельных участков на проведение межевания, избежать земельных споров.»</w:t>
      </w:r>
    </w:p>
    <w:p w:rsidR="000C3F7C" w:rsidRPr="008D07DB" w:rsidRDefault="00EF518A" w:rsidP="000C3F7C">
      <w:pPr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83.4pt;margin-top:34.35pt;width:363.7pt;height:272.4pt;z-index:251663360;mso-position-horizontal-relative:text;mso-position-vertical-relative:text;mso-width-relative:page;mso-height-relative:page">
            <v:imagedata r:id="rId9" o:title="1"/>
            <w10:wrap type="square"/>
          </v:shape>
        </w:pict>
      </w:r>
      <w:r w:rsidR="000C3F7C" w:rsidRPr="008D07DB">
        <w:rPr>
          <w:rFonts w:ascii="Segoe UI" w:hAnsi="Segoe UI" w:cs="Segoe UI"/>
          <w:color w:val="292C2F"/>
          <w:sz w:val="28"/>
          <w:szCs w:val="28"/>
        </w:rPr>
        <w:t>Перед районами поставлены задачи по наполнению Единого государственного реестра недвижимости сведениями о границах территориальных зон, регистрации прав на муниципальные объекты недвижимости, а также по расширению практики проведения среди землепользователей контрольных (надзорных) и профилактических мероприятий по соблюдению требований земельного законодательства.</w:t>
      </w:r>
    </w:p>
    <w:p w:rsidR="000C3F7C" w:rsidRPr="008D07DB" w:rsidRDefault="000C3F7C" w:rsidP="000C3F7C">
      <w:pPr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8D07DB">
        <w:rPr>
          <w:rFonts w:ascii="Segoe UI" w:hAnsi="Segoe UI" w:cs="Segoe UI"/>
          <w:i/>
          <w:iCs/>
          <w:color w:val="292C2F"/>
          <w:sz w:val="28"/>
          <w:szCs w:val="28"/>
        </w:rPr>
        <w:t xml:space="preserve">«Сотрудничество новосибирского </w:t>
      </w:r>
      <w:proofErr w:type="spellStart"/>
      <w:r w:rsidRPr="008D07DB">
        <w:rPr>
          <w:rFonts w:ascii="Segoe UI" w:hAnsi="Segoe UI" w:cs="Segoe UI"/>
          <w:i/>
          <w:iCs/>
          <w:color w:val="292C2F"/>
          <w:sz w:val="28"/>
          <w:szCs w:val="28"/>
        </w:rPr>
        <w:t>Росреестра</w:t>
      </w:r>
      <w:proofErr w:type="spellEnd"/>
      <w:r w:rsidRPr="008D07DB">
        <w:rPr>
          <w:rFonts w:ascii="Segoe UI" w:hAnsi="Segoe UI" w:cs="Segoe UI"/>
          <w:i/>
          <w:iCs/>
          <w:color w:val="292C2F"/>
          <w:sz w:val="28"/>
          <w:szCs w:val="28"/>
        </w:rPr>
        <w:t xml:space="preserve"> и местных властей способствует принятию совместных конструктивных мер по защите прав собственности на недвижимость, повышению эффективности управления земельными ресурсами, улучшению инвестиционного климата и созданию благоприятных условий для развития экономики региона»</w:t>
      </w:r>
      <w:r w:rsidRPr="008D07DB">
        <w:rPr>
          <w:rFonts w:ascii="Segoe UI" w:hAnsi="Segoe UI" w:cs="Segoe UI"/>
          <w:color w:val="292C2F"/>
          <w:sz w:val="28"/>
          <w:szCs w:val="28"/>
        </w:rPr>
        <w:t>, – отметила </w:t>
      </w:r>
      <w:r w:rsidRPr="008D07DB">
        <w:rPr>
          <w:rFonts w:ascii="Segoe UI" w:hAnsi="Segoe UI" w:cs="Segoe UI"/>
          <w:b/>
          <w:bCs/>
          <w:color w:val="292C2F"/>
          <w:sz w:val="28"/>
          <w:szCs w:val="28"/>
        </w:rPr>
        <w:t>Наталья Зайцева</w:t>
      </w:r>
      <w:r w:rsidRPr="008D07DB">
        <w:rPr>
          <w:rFonts w:ascii="Segoe UI" w:hAnsi="Segoe UI" w:cs="Segoe UI"/>
          <w:color w:val="292C2F"/>
          <w:sz w:val="28"/>
          <w:szCs w:val="28"/>
        </w:rPr>
        <w:t xml:space="preserve">, заместитель руководителя Управления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Росреестра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по Новосибирской области.</w:t>
      </w:r>
    </w:p>
    <w:p w:rsidR="000C3F7C" w:rsidRPr="008D07DB" w:rsidRDefault="000C3F7C" w:rsidP="000C3F7C">
      <w:pPr>
        <w:ind w:firstLine="709"/>
        <w:jc w:val="both"/>
        <w:rPr>
          <w:rFonts w:ascii="Segoe UI" w:hAnsi="Segoe UI" w:cs="Segoe UI"/>
          <w:color w:val="292C2F"/>
          <w:sz w:val="28"/>
          <w:szCs w:val="28"/>
        </w:rPr>
      </w:pPr>
      <w:r w:rsidRPr="008D07DB">
        <w:rPr>
          <w:rFonts w:ascii="Segoe UI" w:hAnsi="Segoe UI" w:cs="Segoe UI"/>
          <w:color w:val="292C2F"/>
          <w:sz w:val="28"/>
          <w:szCs w:val="28"/>
        </w:rPr>
        <w:t xml:space="preserve">В ходе встречи участникам были продемонстрированы функциональные возможности Единой цифровой платформы «Национальная система </w:t>
      </w:r>
      <w:r w:rsidRPr="008D07DB">
        <w:rPr>
          <w:rFonts w:ascii="Segoe UI" w:hAnsi="Segoe UI" w:cs="Segoe UI"/>
          <w:color w:val="292C2F"/>
          <w:sz w:val="28"/>
          <w:szCs w:val="28"/>
        </w:rPr>
        <w:lastRenderedPageBreak/>
        <w:t xml:space="preserve">пространственных данных» для решения задач в сфере недвижимости и управления территориями. </w:t>
      </w:r>
    </w:p>
    <w:p w:rsidR="000C3F7C" w:rsidRPr="008D07DB" w:rsidRDefault="000C3F7C" w:rsidP="000C3F7C">
      <w:pPr>
        <w:autoSpaceDE w:val="0"/>
        <w:autoSpaceDN w:val="0"/>
        <w:adjustRightInd w:val="0"/>
        <w:ind w:firstLine="709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  <w:r w:rsidRPr="008D07DB">
        <w:rPr>
          <w:rFonts w:ascii="Segoe UI" w:hAnsi="Segoe UI" w:cs="Segoe UI"/>
          <w:color w:val="292C2F"/>
          <w:sz w:val="28"/>
          <w:szCs w:val="28"/>
        </w:rPr>
        <w:t xml:space="preserve">Напомним, что с начала текущего года совместные совещания уже прошли в Бердске,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Искитимском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,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Кочковском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,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Болотнинском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, Ордынском,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Доволенском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и </w:t>
      </w:r>
      <w:proofErr w:type="spellStart"/>
      <w:r w:rsidRPr="008D07DB">
        <w:rPr>
          <w:rFonts w:ascii="Segoe UI" w:hAnsi="Segoe UI" w:cs="Segoe UI"/>
          <w:color w:val="292C2F"/>
          <w:sz w:val="28"/>
          <w:szCs w:val="28"/>
        </w:rPr>
        <w:t>Тогучинском</w:t>
      </w:r>
      <w:proofErr w:type="spellEnd"/>
      <w:r w:rsidRPr="008D07DB">
        <w:rPr>
          <w:rFonts w:ascii="Segoe UI" w:hAnsi="Segoe UI" w:cs="Segoe UI"/>
          <w:color w:val="292C2F"/>
          <w:sz w:val="28"/>
          <w:szCs w:val="28"/>
        </w:rPr>
        <w:t xml:space="preserve"> районах области</w:t>
      </w:r>
    </w:p>
    <w:p w:rsidR="000C3F7C" w:rsidRDefault="000C3F7C" w:rsidP="000C3F7C">
      <w:pPr>
        <w:autoSpaceDE w:val="0"/>
        <w:autoSpaceDN w:val="0"/>
        <w:adjustRightInd w:val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0C3F7C" w:rsidRPr="007C0523" w:rsidRDefault="000C3F7C" w:rsidP="000C3F7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0C3F7C" w:rsidRPr="006D233B" w:rsidRDefault="000C3F7C" w:rsidP="000C3F7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</w:rPr>
        <w:t xml:space="preserve">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6D233B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0C3F7C" w:rsidRPr="00141714" w:rsidRDefault="000C3F7C" w:rsidP="000C3F7C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6D233B">
        <w:rPr>
          <w:rFonts w:ascii="Segoe UI" w:eastAsia="Quattrocento Sans" w:hAnsi="Segoe UI" w:cs="Segoe UI"/>
          <w:b/>
          <w:i/>
          <w:color w:val="000000"/>
        </w:rPr>
        <w:t>по Новосибирской области</w:t>
      </w:r>
    </w:p>
    <w:p w:rsidR="000C3F7C" w:rsidRPr="00141714" w:rsidRDefault="000C3F7C" w:rsidP="000C3F7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528D" wp14:editId="0850D480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60A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0C3F7C" w:rsidRPr="00141714" w:rsidRDefault="000C3F7C" w:rsidP="000C3F7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0C3F7C" w:rsidRPr="00141714" w:rsidRDefault="000C3F7C" w:rsidP="000C3F7C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0C3F7C" w:rsidRPr="00141714" w:rsidRDefault="000C3F7C" w:rsidP="000C3F7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0C3F7C" w:rsidRPr="00141714" w:rsidRDefault="000C3F7C" w:rsidP="000C3F7C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0C3F7C" w:rsidRPr="00141714" w:rsidRDefault="000C3F7C" w:rsidP="000C3F7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0C3F7C" w:rsidRPr="00141714" w:rsidRDefault="000C3F7C" w:rsidP="000C3F7C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0C3F7C" w:rsidRPr="00141714" w:rsidRDefault="000C3F7C" w:rsidP="000C3F7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0C3F7C" w:rsidRPr="00141714" w:rsidRDefault="00EF518A" w:rsidP="000C3F7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" w:history="1">
        <w:r w:rsidR="000C3F7C"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="000C3F7C"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="000C3F7C"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0C3F7C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0C3F7C" w:rsidRPr="00141714" w:rsidRDefault="000C3F7C" w:rsidP="000C3F7C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11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0C3F7C" w:rsidRPr="00726E22" w:rsidRDefault="000C3F7C" w:rsidP="000C3F7C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  <w:u w:val="none"/>
        </w:rPr>
        <w:t xml:space="preserve">, </w:t>
      </w:r>
      <w:hyperlink r:id="rId14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  <w:u w:val="none"/>
        </w:rPr>
        <w:t xml:space="preserve">, </w:t>
      </w:r>
      <w:hyperlink r:id="rId15" w:history="1">
        <w:r w:rsidRPr="00141714">
          <w:rPr>
            <w:rStyle w:val="a4"/>
            <w:rFonts w:ascii="Segoe UI" w:hAnsi="Segoe UI" w:cs="Segoe UI"/>
            <w:sz w:val="20"/>
          </w:rPr>
          <w:t>Телеграм</w:t>
        </w:r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2F4D3F" w:rsidRDefault="002F4D3F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BD239F" w:rsidRDefault="00BD239F" w:rsidP="00D76424">
      <w:pPr>
        <w:rPr>
          <w:sz w:val="16"/>
          <w:szCs w:val="16"/>
        </w:rPr>
      </w:pPr>
    </w:p>
    <w:p w:rsidR="00BD239F" w:rsidRDefault="00BD239F" w:rsidP="00BD239F">
      <w:pPr>
        <w:pStyle w:val="10"/>
        <w:shd w:val="clear" w:color="auto" w:fill="FFFFFF"/>
        <w:spacing w:before="0" w:after="675" w:line="585" w:lineRule="atLeast"/>
        <w:rPr>
          <w:rFonts w:ascii="Inter" w:hAnsi="Inter"/>
          <w:color w:val="101010"/>
          <w:sz w:val="48"/>
          <w:szCs w:val="48"/>
        </w:rPr>
      </w:pPr>
      <w:r>
        <w:rPr>
          <w:rFonts w:ascii="Inter" w:hAnsi="Inter"/>
          <w:color w:val="101010"/>
        </w:rPr>
        <w:t>Результаты опроса по проектам инициативного бюджетирования</w:t>
      </w:r>
    </w:p>
    <w:p w:rsidR="00BD239F" w:rsidRDefault="005B0BFA" w:rsidP="00D76424">
      <w:pPr>
        <w:rPr>
          <w:sz w:val="16"/>
          <w:szCs w:val="16"/>
        </w:rPr>
      </w:pPr>
      <w:r>
        <w:rPr>
          <w:sz w:val="16"/>
          <w:szCs w:val="16"/>
        </w:rPr>
        <w:pict>
          <v:shape id="_x0000_i1025" type="#_x0000_t75" style="width:310.5pt;height:193.5pt">
            <v:imagedata r:id="rId16" o:title="image_0"/>
          </v:shape>
        </w:pict>
      </w:r>
    </w:p>
    <w:p w:rsidR="00BD239F" w:rsidRDefault="00BD239F" w:rsidP="00BD239F">
      <w:pPr>
        <w:pStyle w:val="a7"/>
      </w:pPr>
      <w:proofErr w:type="spellStart"/>
      <w:r>
        <w:lastRenderedPageBreak/>
        <w:t>Резуьтаты</w:t>
      </w:r>
      <w:proofErr w:type="spellEnd"/>
      <w:r>
        <w:t xml:space="preserve"> опроса по отбору проектов инициативного бюджетирования на 2025г. проводимого с 22 апреля по 13 мая:</w:t>
      </w:r>
    </w:p>
    <w:p w:rsidR="00BD239F" w:rsidRDefault="00BD239F" w:rsidP="00BD239F">
      <w:pPr>
        <w:pStyle w:val="a7"/>
      </w:pPr>
      <w:r>
        <w:t xml:space="preserve">Освещение улиц Трудовая, </w:t>
      </w:r>
      <w:proofErr w:type="gramStart"/>
      <w:r>
        <w:t>Береговая  –</w:t>
      </w:r>
      <w:proofErr w:type="gramEnd"/>
      <w:r>
        <w:t> 54 голоса</w:t>
      </w:r>
    </w:p>
    <w:p w:rsidR="00BD239F" w:rsidRDefault="00BD239F" w:rsidP="00BD239F">
      <w:pPr>
        <w:pStyle w:val="a7"/>
      </w:pPr>
      <w:r>
        <w:t>Ремонт тротуара в д/с Земляничка – 18 голосов</w:t>
      </w:r>
    </w:p>
    <w:p w:rsidR="00BD239F" w:rsidRDefault="00BD239F" w:rsidP="00BD239F">
      <w:pPr>
        <w:pStyle w:val="a7"/>
      </w:pPr>
      <w:r>
        <w:t>Павильоны для скважин – 218 голосов</w:t>
      </w:r>
    </w:p>
    <w:p w:rsidR="00BD239F" w:rsidRDefault="00BD239F" w:rsidP="00BD239F">
      <w:pPr>
        <w:pStyle w:val="a7"/>
      </w:pPr>
      <w:r>
        <w:t>Другие </w:t>
      </w:r>
      <w:proofErr w:type="spellStart"/>
      <w:r>
        <w:t>варинты</w:t>
      </w:r>
      <w:proofErr w:type="spellEnd"/>
      <w:r>
        <w:t> – 0</w:t>
      </w:r>
    </w:p>
    <w:p w:rsidR="00BD239F" w:rsidRDefault="00BD239F" w:rsidP="00BD239F">
      <w:pPr>
        <w:pStyle w:val="a7"/>
      </w:pPr>
      <w:r>
        <w:t xml:space="preserve">Собрание граждан пройдет по победившему в опросе проекту состоится в администрации </w:t>
      </w:r>
      <w:proofErr w:type="spellStart"/>
      <w:r>
        <w:t>р.п.Посевная</w:t>
      </w:r>
      <w:proofErr w:type="spellEnd"/>
      <w:r>
        <w:t xml:space="preserve"> Островского 58 в </w:t>
      </w:r>
      <w:r w:rsidR="005B0BFA">
        <w:t xml:space="preserve">29.06.2024 </w:t>
      </w:r>
      <w:bookmarkStart w:id="0" w:name="_GoBack"/>
      <w:bookmarkEnd w:id="0"/>
      <w:r>
        <w:t>15:00</w:t>
      </w:r>
    </w:p>
    <w:p w:rsidR="00BD239F" w:rsidRDefault="00BD239F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194E9A">
      <w:headerReference w:type="defaul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8A" w:rsidRDefault="00EF518A" w:rsidP="00905518">
      <w:r>
        <w:separator/>
      </w:r>
    </w:p>
  </w:endnote>
  <w:endnote w:type="continuationSeparator" w:id="0">
    <w:p w:rsidR="00EF518A" w:rsidRDefault="00EF518A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8A" w:rsidRDefault="00EF518A" w:rsidP="00905518">
      <w:r>
        <w:separator/>
      </w:r>
    </w:p>
  </w:footnote>
  <w:footnote w:type="continuationSeparator" w:id="0">
    <w:p w:rsidR="00EF518A" w:rsidRDefault="00EF518A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B03149E"/>
    <w:multiLevelType w:val="hybridMultilevel"/>
    <w:tmpl w:val="2D64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 w15:restartNumberingAfterBreak="0">
    <w:nsid w:val="0E1C6E7B"/>
    <w:multiLevelType w:val="hybridMultilevel"/>
    <w:tmpl w:val="6B32F2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45F20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2490195"/>
    <w:multiLevelType w:val="hybridMultilevel"/>
    <w:tmpl w:val="C48E2E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6" w15:restartNumberingAfterBreak="0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16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8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3F7C"/>
    <w:rsid w:val="000C4062"/>
    <w:rsid w:val="000C589C"/>
    <w:rsid w:val="000E61E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5FF3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A4ADA"/>
    <w:rsid w:val="005B0BFA"/>
    <w:rsid w:val="005B69A6"/>
    <w:rsid w:val="005C3530"/>
    <w:rsid w:val="005D5276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B3622"/>
    <w:rsid w:val="006C5FB8"/>
    <w:rsid w:val="006C6B0A"/>
    <w:rsid w:val="006D41F2"/>
    <w:rsid w:val="006E2BF4"/>
    <w:rsid w:val="006E5FD1"/>
    <w:rsid w:val="006F7396"/>
    <w:rsid w:val="006F75DC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68E3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9300D"/>
    <w:rsid w:val="008949A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07D0A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239F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0E20"/>
    <w:rsid w:val="00CE1094"/>
    <w:rsid w:val="00CE1C57"/>
    <w:rsid w:val="00CE3B30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518A"/>
    <w:rsid w:val="00EF6399"/>
    <w:rsid w:val="00F038D4"/>
    <w:rsid w:val="00F06E49"/>
    <w:rsid w:val="00F07C7A"/>
    <w:rsid w:val="00F11EAC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7EADB69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k.ru/group/700000009878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ns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5640B-CE29-4849-B5FA-3ED31566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265</cp:revision>
  <cp:lastPrinted>2017-12-13T07:56:00Z</cp:lastPrinted>
  <dcterms:created xsi:type="dcterms:W3CDTF">2021-12-17T07:54:00Z</dcterms:created>
  <dcterms:modified xsi:type="dcterms:W3CDTF">2024-07-11T07:01:00Z</dcterms:modified>
</cp:coreProperties>
</file>